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PROCEDURE FOR SUBCONJUNCTIVAL INJECTION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animal is first anesthetized, to allow for proper administration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drug is first drawn up into the needle and syringe (PenStrep).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needle is then placed bevel up against the eye globe and is slowly pocketed into the conjunctiva (in the space between the sclera and conjunctiva).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 drug is then slowly administered, forming a ‘bleb’ or a ‘bulge’ in the conjunctiva , and ensuring the needle remains under the conjunctiva.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3675" cy="1557655"/>
            <wp:effectExtent l="0" t="0" r="3175" b="4445"/>
            <wp:docPr id="1" name="Picture 1" descr="si-c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-cma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Image showing subconjunctival injection, and formation of bleb/bulge in conjunctiva.</w:t>
      </w:r>
    </w:p>
    <w:p>
      <w:pPr>
        <w:numPr>
          <w:numId w:val="0"/>
        </w:numPr>
        <w:spacing w:line="360" w:lineRule="auto"/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(Picture taken from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"https://veteriankey.com/ocular-pharmacology-and-therapeutics/"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4"/>
          <w:rFonts w:ascii="SimSun" w:hAnsi="SimSun" w:eastAsia="SimSun" w:cs="SimSun"/>
          <w:sz w:val="24"/>
          <w:szCs w:val="24"/>
        </w:rPr>
        <w:t>Ocular Pharmacology and Therapeutics | Veterian Key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hint="default" w:ascii="SimSun" w:hAnsi="SimSun" w:eastAsia="SimSun" w:cs="SimSun"/>
          <w:sz w:val="24"/>
          <w:szCs w:val="24"/>
          <w:lang w:val="en-US"/>
        </w:rPr>
        <w:t>)</w:t>
      </w:r>
    </w:p>
    <w:p>
      <w:pPr>
        <w:numPr>
          <w:numId w:val="0"/>
        </w:numPr>
        <w:spacing w:line="360" w:lineRule="auto"/>
        <w:rPr>
          <w:rFonts w:hint="default" w:ascii="SimSun" w:hAnsi="SimSun" w:eastAsia="SimSun" w:cs="SimSu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2C170"/>
    <w:multiLevelType w:val="singleLevel"/>
    <w:tmpl w:val="1CB2C170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3068E"/>
    <w:rsid w:val="4C33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2022-11-01T02:24:00Z</dcterms:created>
  <dc:creator>kelli</dc:creator>
  <cp:lastModifiedBy>kelli</cp:lastModifiedBy>
  <dcterms:modified xsi:type="dcterms:W3CDTF">2022-11-01T03:05:46Z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D96B9FA339DA48A895DFBF0821D7AE24</vt:lpwstr>
  </property>
</Properties>
</file>