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36"/>
        <w:tblW w:w="5183" w:type="pct"/>
        <w:tblLayout w:type="fixed"/>
        <w:tblLook w:val="04A0" w:firstRow="1" w:lastRow="0" w:firstColumn="1" w:lastColumn="0" w:noHBand="0" w:noVBand="1"/>
      </w:tblPr>
      <w:tblGrid>
        <w:gridCol w:w="2080"/>
        <w:gridCol w:w="927"/>
        <w:gridCol w:w="1308"/>
        <w:gridCol w:w="1145"/>
        <w:gridCol w:w="1558"/>
        <w:gridCol w:w="1177"/>
        <w:gridCol w:w="1731"/>
      </w:tblGrid>
      <w:tr w:rsidR="00992865" w:rsidRPr="00263D9C" w:rsidTr="00992865">
        <w:trPr>
          <w:trHeight w:val="144"/>
        </w:trPr>
        <w:tc>
          <w:tcPr>
            <w:tcW w:w="1047" w:type="pct"/>
            <w:vAlign w:val="center"/>
          </w:tcPr>
          <w:p w:rsidR="00992865" w:rsidRPr="00263D9C" w:rsidRDefault="00992865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</w:t>
            </w:r>
          </w:p>
        </w:tc>
        <w:tc>
          <w:tcPr>
            <w:tcW w:w="467" w:type="pct"/>
            <w:vAlign w:val="center"/>
          </w:tcPr>
          <w:p w:rsidR="00992865" w:rsidRPr="00263D9C" w:rsidRDefault="00992865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Rate (mg/kg)</w:t>
            </w:r>
          </w:p>
        </w:tc>
        <w:tc>
          <w:tcPr>
            <w:tcW w:w="659" w:type="pct"/>
            <w:vAlign w:val="center"/>
          </w:tcPr>
          <w:p w:rsidR="00992865" w:rsidRPr="00263D9C" w:rsidRDefault="00992865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Concentration (mg/ml)</w:t>
            </w:r>
          </w:p>
        </w:tc>
        <w:tc>
          <w:tcPr>
            <w:tcW w:w="577" w:type="pct"/>
            <w:vAlign w:val="center"/>
          </w:tcPr>
          <w:p w:rsidR="00992865" w:rsidRPr="00263D9C" w:rsidRDefault="00992865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 (ml)</w:t>
            </w:r>
          </w:p>
        </w:tc>
        <w:tc>
          <w:tcPr>
            <w:tcW w:w="785" w:type="pct"/>
            <w:vAlign w:val="center"/>
          </w:tcPr>
          <w:p w:rsidR="00992865" w:rsidRPr="00263D9C" w:rsidRDefault="00992865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Indications for use</w:t>
            </w:r>
          </w:p>
        </w:tc>
        <w:tc>
          <w:tcPr>
            <w:tcW w:w="593" w:type="pct"/>
            <w:vAlign w:val="center"/>
          </w:tcPr>
          <w:p w:rsidR="00992865" w:rsidRPr="00263D9C" w:rsidRDefault="00992865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Withdrawal Time</w:t>
            </w:r>
          </w:p>
        </w:tc>
        <w:tc>
          <w:tcPr>
            <w:tcW w:w="873" w:type="pct"/>
            <w:vAlign w:val="center"/>
          </w:tcPr>
          <w:p w:rsidR="00992865" w:rsidRPr="00263D9C" w:rsidRDefault="00992865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Volume Calculations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Dose × Weight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Concentration</m:t>
                  </m:r>
                </m:den>
              </m:f>
            </m:oMath>
          </w:p>
        </w:tc>
      </w:tr>
      <w:tr w:rsidR="00992865" w:rsidRPr="00BF4AAE" w:rsidTr="00992865">
        <w:trPr>
          <w:trHeight w:val="144"/>
        </w:trPr>
        <w:tc>
          <w:tcPr>
            <w:tcW w:w="1047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Lidocaine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(Local anaesthetic)</w:t>
            </w:r>
          </w:p>
        </w:tc>
        <w:tc>
          <w:tcPr>
            <w:tcW w:w="467" w:type="pct"/>
            <w:vMerge w:val="restar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59" w:type="pct"/>
            <w:vMerge w:val="restar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85" w:type="pct"/>
            <w:vMerge w:val="restar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 loss of sensation</w:t>
            </w:r>
          </w:p>
        </w:tc>
        <w:tc>
          <w:tcPr>
            <w:tcW w:w="593" w:type="pct"/>
            <w:vMerge w:val="restart"/>
            <w:vAlign w:val="center"/>
          </w:tcPr>
          <w:p w:rsidR="00992865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Meat – 1 day</w:t>
            </w:r>
          </w:p>
          <w:p w:rsidR="00992865" w:rsidRPr="0061603F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Milk – 24 hrs</w:t>
            </w: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 × 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7.5 ml</w:t>
            </w:r>
          </w:p>
        </w:tc>
      </w:tr>
      <w:tr w:rsidR="00992865" w:rsidRPr="00BF4AAE" w:rsidTr="00992865">
        <w:trPr>
          <w:trHeight w:val="144"/>
        </w:trPr>
        <w:tc>
          <w:tcPr>
            <w:tcW w:w="1047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(Intra-Spermatic Cord Block)</w:t>
            </w:r>
          </w:p>
        </w:tc>
        <w:tc>
          <w:tcPr>
            <w:tcW w:w="467" w:type="pct"/>
            <w:vMerge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vMerge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65" w:rsidRPr="00BF4AAE" w:rsidTr="00992865">
        <w:trPr>
          <w:trHeight w:val="144"/>
        </w:trPr>
        <w:tc>
          <w:tcPr>
            <w:tcW w:w="1047" w:type="pct"/>
            <w:vAlign w:val="center"/>
          </w:tcPr>
          <w:p w:rsidR="00992865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Subcutaneous block of testicular region</w:t>
            </w:r>
          </w:p>
        </w:tc>
        <w:tc>
          <w:tcPr>
            <w:tcW w:w="467" w:type="pct"/>
            <w:vMerge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992865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65" w:rsidRPr="00BF4AAE" w:rsidTr="00992865">
        <w:trPr>
          <w:trHeight w:val="144"/>
        </w:trPr>
        <w:tc>
          <w:tcPr>
            <w:tcW w:w="1047" w:type="pct"/>
            <w:vAlign w:val="center"/>
          </w:tcPr>
          <w:p w:rsidR="00992865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Intratesticular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</w:t>
            </w:r>
          </w:p>
        </w:tc>
        <w:tc>
          <w:tcPr>
            <w:tcW w:w="467" w:type="pct"/>
            <w:vMerge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992865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pct"/>
            <w:vMerge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65" w:rsidRPr="00BF4AAE" w:rsidTr="00992865">
        <w:trPr>
          <w:trHeight w:val="144"/>
        </w:trPr>
        <w:tc>
          <w:tcPr>
            <w:tcW w:w="1047" w:type="pct"/>
            <w:vAlign w:val="center"/>
          </w:tcPr>
          <w:p w:rsidR="00992865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Lidocaine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(Caudal Epidural)</w:t>
            </w:r>
          </w:p>
        </w:tc>
        <w:tc>
          <w:tcPr>
            <w:tcW w:w="46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59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pct"/>
            <w:vAlign w:val="center"/>
          </w:tcPr>
          <w:p w:rsidR="00992865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 loss of sensation in parts of the caudal region</w:t>
            </w:r>
          </w:p>
        </w:tc>
        <w:tc>
          <w:tcPr>
            <w:tcW w:w="593" w:type="pct"/>
            <w:vAlign w:val="center"/>
          </w:tcPr>
          <w:p w:rsidR="00992865" w:rsidRPr="0061603F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WDT</w:t>
            </w: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0.2 × 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1.5 ml</w:t>
            </w:r>
          </w:p>
        </w:tc>
      </w:tr>
      <w:tr w:rsidR="00992865" w:rsidRPr="00BF4AAE" w:rsidTr="00992865">
        <w:trPr>
          <w:trHeight w:val="144"/>
        </w:trPr>
        <w:tc>
          <w:tcPr>
            <w:tcW w:w="1047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Xylazine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(Sedative/Anaesthetic Induction)</w:t>
            </w:r>
          </w:p>
        </w:tc>
        <w:tc>
          <w:tcPr>
            <w:tcW w:w="467" w:type="pct"/>
            <w:vMerge w:val="restar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659" w:type="pct"/>
            <w:vMerge w:val="restar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 of general loss of consciousness and sensation</w:t>
            </w:r>
          </w:p>
        </w:tc>
        <w:tc>
          <w:tcPr>
            <w:tcW w:w="593" w:type="pct"/>
            <w:vMerge w:val="restart"/>
            <w:vAlign w:val="center"/>
          </w:tcPr>
          <w:p w:rsidR="00992865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Meat – 14 days</w:t>
            </w:r>
          </w:p>
          <w:p w:rsidR="00992865" w:rsidRPr="0061603F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Milk - 48 hrs</w:t>
            </w: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0.05 × 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0.375ml</w:t>
            </w:r>
          </w:p>
        </w:tc>
      </w:tr>
      <w:tr w:rsidR="00992865" w:rsidRPr="00BF4AAE" w:rsidTr="00992865">
        <w:trPr>
          <w:trHeight w:val="144"/>
        </w:trPr>
        <w:tc>
          <w:tcPr>
            <w:tcW w:w="1047" w:type="pct"/>
            <w:vAlign w:val="center"/>
          </w:tcPr>
          <w:p w:rsidR="00992865" w:rsidRPr="00EC52F2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Xylazine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(Sedative/Anaesthetic Maintenance)</w:t>
            </w:r>
          </w:p>
        </w:tc>
        <w:tc>
          <w:tcPr>
            <w:tcW w:w="467" w:type="pct"/>
            <w:vMerge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 of general loss of consciousness and sensation</w:t>
            </w:r>
          </w:p>
        </w:tc>
        <w:tc>
          <w:tcPr>
            <w:tcW w:w="593" w:type="pct"/>
            <w:vMerge/>
            <w:vAlign w:val="center"/>
          </w:tcPr>
          <w:p w:rsidR="00992865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induction dose = 0.1875 = 0.19 ml</w:t>
            </w:r>
          </w:p>
        </w:tc>
      </w:tr>
      <w:tr w:rsidR="00992865" w:rsidRPr="00BF4AAE" w:rsidTr="00992865">
        <w:trPr>
          <w:trHeight w:val="144"/>
        </w:trPr>
        <w:tc>
          <w:tcPr>
            <w:tcW w:w="1047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(Sedative/Analgesic Induction)</w:t>
            </w:r>
          </w:p>
        </w:tc>
        <w:tc>
          <w:tcPr>
            <w:tcW w:w="467" w:type="pct"/>
            <w:vMerge w:val="restar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9" w:type="pct"/>
            <w:vMerge w:val="restar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 of general loss of sensation</w:t>
            </w:r>
          </w:p>
        </w:tc>
        <w:tc>
          <w:tcPr>
            <w:tcW w:w="593" w:type="pct"/>
            <w:vMerge w:val="restart"/>
            <w:vAlign w:val="center"/>
          </w:tcPr>
          <w:p w:rsidR="00992865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Meat – 2 days</w:t>
            </w:r>
          </w:p>
          <w:p w:rsidR="00992865" w:rsidRPr="0061603F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Milk – 3 days</w:t>
            </w: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0.5 × 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0.75 ml</w:t>
            </w:r>
          </w:p>
        </w:tc>
      </w:tr>
      <w:tr w:rsidR="00992865" w:rsidRPr="00BF4AAE" w:rsidTr="00992865">
        <w:trPr>
          <w:trHeight w:val="144"/>
        </w:trPr>
        <w:tc>
          <w:tcPr>
            <w:tcW w:w="1047" w:type="pct"/>
            <w:vAlign w:val="center"/>
          </w:tcPr>
          <w:p w:rsidR="00992865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(Sedative/Analgesic Maintenance)</w:t>
            </w:r>
          </w:p>
        </w:tc>
        <w:tc>
          <w:tcPr>
            <w:tcW w:w="467" w:type="pct"/>
            <w:vMerge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 of general loss of sensation</w:t>
            </w:r>
          </w:p>
        </w:tc>
        <w:tc>
          <w:tcPr>
            <w:tcW w:w="593" w:type="pct"/>
            <w:vMerge/>
            <w:vAlign w:val="center"/>
          </w:tcPr>
          <w:p w:rsidR="00992865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of Ketamine induction dose = 0.375 = 0.38 ml</w:t>
            </w:r>
          </w:p>
        </w:tc>
      </w:tr>
      <w:tr w:rsidR="00992865" w:rsidRPr="00BF4AAE" w:rsidTr="00992865">
        <w:trPr>
          <w:trHeight w:val="1054"/>
        </w:trPr>
        <w:tc>
          <w:tcPr>
            <w:tcW w:w="1047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Flunixin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(Analgesic Pre-Op)</w:t>
            </w:r>
          </w:p>
        </w:tc>
        <w:tc>
          <w:tcPr>
            <w:tcW w:w="46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9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F4">
              <w:rPr>
                <w:rFonts w:ascii="Times New Roman" w:hAnsi="Times New Roman" w:cs="Times New Roman"/>
                <w:sz w:val="24"/>
                <w:szCs w:val="24"/>
              </w:rPr>
              <w:t>Pre-emptive analgesia</w:t>
            </w:r>
          </w:p>
        </w:tc>
        <w:tc>
          <w:tcPr>
            <w:tcW w:w="593" w:type="pct"/>
            <w:vMerge w:val="restart"/>
            <w:vAlign w:val="center"/>
          </w:tcPr>
          <w:p w:rsidR="00992865" w:rsidRPr="005E5E60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Meat - 4 days</w:t>
            </w: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1.1 × 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3.3 ml</w:t>
            </w:r>
          </w:p>
        </w:tc>
      </w:tr>
      <w:tr w:rsidR="00992865" w:rsidRPr="00BF4AAE" w:rsidTr="00992865">
        <w:trPr>
          <w:trHeight w:val="1036"/>
        </w:trPr>
        <w:tc>
          <w:tcPr>
            <w:tcW w:w="1047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Flunixin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(Analgesic Post-Op Care)</w:t>
            </w:r>
          </w:p>
        </w:tc>
        <w:tc>
          <w:tcPr>
            <w:tcW w:w="46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9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Post-op analgesia for 3 days</w:t>
            </w:r>
          </w:p>
        </w:tc>
        <w:tc>
          <w:tcPr>
            <w:tcW w:w="593" w:type="pct"/>
            <w:vMerge/>
            <w:vAlign w:val="center"/>
          </w:tcPr>
          <w:p w:rsidR="00992865" w:rsidRPr="005E5E60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2.2 × 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6.6 ml</w:t>
            </w:r>
          </w:p>
        </w:tc>
      </w:tr>
      <w:tr w:rsidR="00992865" w:rsidRPr="00BF4AAE" w:rsidTr="00992865">
        <w:trPr>
          <w:trHeight w:val="907"/>
        </w:trPr>
        <w:tc>
          <w:tcPr>
            <w:tcW w:w="1047" w:type="pct"/>
            <w:vAlign w:val="center"/>
          </w:tcPr>
          <w:p w:rsidR="00992865" w:rsidRPr="004A2FF1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Penstrep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(Antibiotic)</w:t>
            </w:r>
          </w:p>
        </w:tc>
        <w:tc>
          <w:tcPr>
            <w:tcW w:w="46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 IU/kg</w:t>
            </w:r>
          </w:p>
        </w:tc>
        <w:tc>
          <w:tcPr>
            <w:tcW w:w="659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 IU/kg</w:t>
            </w: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Antibiotic</w:t>
            </w:r>
          </w:p>
        </w:tc>
        <w:tc>
          <w:tcPr>
            <w:tcW w:w="593" w:type="pct"/>
            <w:vAlign w:val="center"/>
          </w:tcPr>
          <w:p w:rsidR="00992865" w:rsidRPr="005E5E60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days</w:t>
            </w: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20,000 × 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200,000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15 ml</w:t>
            </w:r>
          </w:p>
        </w:tc>
      </w:tr>
      <w:tr w:rsidR="00992865" w:rsidRPr="00BF4AAE" w:rsidTr="00992865">
        <w:trPr>
          <w:trHeight w:val="759"/>
        </w:trPr>
        <w:tc>
          <w:tcPr>
            <w:tcW w:w="1047" w:type="pct"/>
            <w:vAlign w:val="center"/>
          </w:tcPr>
          <w:p w:rsidR="00992865" w:rsidRPr="004A2FF1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Ivermectin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Antiparasitic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59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Antiparasitic</w:t>
            </w:r>
            <w:proofErr w:type="spellEnd"/>
          </w:p>
        </w:tc>
        <w:tc>
          <w:tcPr>
            <w:tcW w:w="593" w:type="pct"/>
            <w:vAlign w:val="center"/>
          </w:tcPr>
          <w:p w:rsidR="00992865" w:rsidRPr="005E5E60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days</w:t>
            </w: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0.2 × 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 ml</w:t>
            </w:r>
          </w:p>
        </w:tc>
      </w:tr>
      <w:tr w:rsidR="00992865" w:rsidRPr="00BF4AAE" w:rsidTr="00992865">
        <w:trPr>
          <w:trHeight w:val="870"/>
        </w:trPr>
        <w:tc>
          <w:tcPr>
            <w:tcW w:w="1047" w:type="pct"/>
            <w:vAlign w:val="center"/>
          </w:tcPr>
          <w:p w:rsidR="00992865" w:rsidRPr="00D13CF4" w:rsidRDefault="00992865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Epinephrine</w:t>
            </w:r>
          </w:p>
        </w:tc>
        <w:tc>
          <w:tcPr>
            <w:tcW w:w="46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59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Anaphylactic reactions</w:t>
            </w:r>
          </w:p>
        </w:tc>
        <w:tc>
          <w:tcPr>
            <w:tcW w:w="593" w:type="pct"/>
            <w:vAlign w:val="center"/>
          </w:tcPr>
          <w:p w:rsidR="00992865" w:rsidRPr="005E5E60" w:rsidRDefault="00992865" w:rsidP="00992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WDT</w:t>
            </w: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0.02 × 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 ml</w:t>
            </w:r>
          </w:p>
        </w:tc>
      </w:tr>
      <w:tr w:rsidR="00992865" w:rsidRPr="00BF4AAE" w:rsidTr="00992865">
        <w:trPr>
          <w:trHeight w:val="1517"/>
        </w:trPr>
        <w:tc>
          <w:tcPr>
            <w:tcW w:w="1047" w:type="pct"/>
            <w:vAlign w:val="center"/>
          </w:tcPr>
          <w:p w:rsidR="00992865" w:rsidRPr="00D13CF4" w:rsidRDefault="00992865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Atropine</w:t>
            </w:r>
          </w:p>
        </w:tc>
        <w:tc>
          <w:tcPr>
            <w:tcW w:w="46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59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bradycardia, &lt;30 bpm, occurs</w:t>
            </w:r>
          </w:p>
        </w:tc>
        <w:tc>
          <w:tcPr>
            <w:tcW w:w="593" w:type="pct"/>
            <w:vAlign w:val="center"/>
          </w:tcPr>
          <w:p w:rsidR="00992865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Meat - 14 days</w:t>
            </w:r>
          </w:p>
          <w:p w:rsidR="00992865" w:rsidRPr="005E5E60" w:rsidRDefault="00992865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Milk – 3 days</w:t>
            </w: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0.04 × 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0.54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11.11 ml</w:t>
            </w:r>
          </w:p>
        </w:tc>
      </w:tr>
      <w:tr w:rsidR="00992865" w:rsidRPr="00BF4AAE" w:rsidTr="00992865">
        <w:trPr>
          <w:trHeight w:val="870"/>
        </w:trPr>
        <w:tc>
          <w:tcPr>
            <w:tcW w:w="1047" w:type="pct"/>
            <w:vAlign w:val="center"/>
          </w:tcPr>
          <w:p w:rsidR="00992865" w:rsidRPr="00D13CF4" w:rsidRDefault="00992865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Tolazoline</w:t>
            </w:r>
            <w:proofErr w:type="spellEnd"/>
          </w:p>
        </w:tc>
        <w:tc>
          <w:tcPr>
            <w:tcW w:w="46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59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pct"/>
            <w:vAlign w:val="center"/>
          </w:tcPr>
          <w:p w:rsidR="00992865" w:rsidRPr="00BF4AAE" w:rsidRDefault="00992865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785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reversal</w:t>
            </w:r>
          </w:p>
        </w:tc>
        <w:tc>
          <w:tcPr>
            <w:tcW w:w="593" w:type="pct"/>
            <w:vAlign w:val="center"/>
          </w:tcPr>
          <w:p w:rsidR="00992865" w:rsidRPr="005E5E60" w:rsidRDefault="00992865" w:rsidP="00992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WDT</w:t>
            </w:r>
          </w:p>
        </w:tc>
        <w:tc>
          <w:tcPr>
            <w:tcW w:w="873" w:type="pct"/>
            <w:vAlign w:val="center"/>
          </w:tcPr>
          <w:p w:rsidR="00992865" w:rsidRPr="00BF4AAE" w:rsidRDefault="00992865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0.1 × 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0.15 ml</w:t>
            </w:r>
          </w:p>
        </w:tc>
      </w:tr>
    </w:tbl>
    <w:p w:rsidR="00390B4D" w:rsidRDefault="00390B4D">
      <w:bookmarkStart w:id="0" w:name="_GoBack"/>
      <w:bookmarkEnd w:id="0"/>
    </w:p>
    <w:sectPr w:rsidR="00390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65"/>
    <w:rsid w:val="00390B4D"/>
    <w:rsid w:val="009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865"/>
    <w:pPr>
      <w:spacing w:after="160" w:line="259" w:lineRule="auto"/>
    </w:pPr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65"/>
    <w:rPr>
      <w:rFonts w:ascii="Tahoma" w:hAnsi="Tahoma" w:cs="Tahoma"/>
      <w:sz w:val="16"/>
      <w:szCs w:val="16"/>
      <w:lang w:val="en-T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865"/>
    <w:pPr>
      <w:spacing w:after="160" w:line="259" w:lineRule="auto"/>
    </w:pPr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65"/>
    <w:rPr>
      <w:rFonts w:ascii="Tahoma" w:hAnsi="Tahoma" w:cs="Tahoma"/>
      <w:sz w:val="16"/>
      <w:szCs w:val="16"/>
      <w:lang w:val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Rashae Hinds</dc:creator>
  <cp:lastModifiedBy>Rashae Hinds</cp:lastModifiedBy>
  <cp:revision>1</cp:revision>
  <dcterms:created xsi:type="dcterms:W3CDTF">2022-10-03T01:38:00Z</dcterms:created>
  <dcterms:modified xsi:type="dcterms:W3CDTF">2022-10-03T03:11:00Z</dcterms:modified>
</cp:coreProperties>
</file>