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1A964" w14:textId="5E96CD64" w:rsidR="008A6EB5" w:rsidRDefault="001C4858" w:rsidP="001C485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C4858">
        <w:rPr>
          <w:rFonts w:ascii="Times New Roman" w:hAnsi="Times New Roman" w:cs="Times New Roman"/>
          <w:sz w:val="32"/>
          <w:szCs w:val="32"/>
          <w:u w:val="single"/>
        </w:rPr>
        <w:t>Post-Op- Eyelid laceration Repair</w:t>
      </w:r>
    </w:p>
    <w:p w14:paraId="0893711A" w14:textId="56BF1F3A" w:rsidR="001C4858" w:rsidRDefault="001C4858" w:rsidP="001C4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E-collar/hood is used to prevent any further damage to the surgical site.</w:t>
      </w:r>
    </w:p>
    <w:p w14:paraId="151E9C97" w14:textId="223B37A3" w:rsidR="001C4858" w:rsidRDefault="001C4858" w:rsidP="001C4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Control of post-operative inflammation/pain- with the use of flunixin</w:t>
      </w:r>
    </w:p>
    <w:p w14:paraId="54D22654" w14:textId="4405E2C2" w:rsidR="001C4858" w:rsidRDefault="001C4858" w:rsidP="001C4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Topical/systemic antibiotics- triple antibiotic lubricants preferred</w:t>
      </w:r>
    </w:p>
    <w:p w14:paraId="30D91826" w14:textId="025FB7A0" w:rsidR="001C4858" w:rsidRDefault="00104CA2" w:rsidP="001C485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-gentamycin </w:t>
      </w:r>
    </w:p>
    <w:p w14:paraId="3AC9C173" w14:textId="6671C989" w:rsidR="001C4858" w:rsidRDefault="001C4858" w:rsidP="001C485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eye should be stained to ensure fluorescein negative. The sutures should be removed </w:t>
      </w:r>
      <w:r w:rsidR="00104CA2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sz w:val="28"/>
          <w:szCs w:val="28"/>
        </w:rPr>
        <w:t>10-14 days</w:t>
      </w:r>
      <w:r w:rsidR="00104CA2">
        <w:rPr>
          <w:rFonts w:ascii="Times New Roman" w:hAnsi="Times New Roman" w:cs="Times New Roman"/>
          <w:sz w:val="28"/>
          <w:szCs w:val="28"/>
        </w:rPr>
        <w:t>.</w:t>
      </w:r>
    </w:p>
    <w:p w14:paraId="364D7F69" w14:textId="2D14217C" w:rsidR="00104CA2" w:rsidRDefault="00104CA2" w:rsidP="0010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prognosis of eyelid lacerations is usually excellent.</w:t>
      </w:r>
    </w:p>
    <w:p w14:paraId="785559E7" w14:textId="7D66EB2D" w:rsidR="00104CA2" w:rsidRDefault="00104CA2" w:rsidP="00104CA2">
      <w:pPr>
        <w:rPr>
          <w:rFonts w:ascii="Times New Roman" w:hAnsi="Times New Roman" w:cs="Times New Roman"/>
          <w:sz w:val="28"/>
          <w:szCs w:val="28"/>
        </w:rPr>
      </w:pPr>
    </w:p>
    <w:p w14:paraId="70590BB7" w14:textId="6ACE084D" w:rsidR="00104CA2" w:rsidRPr="00220EC9" w:rsidRDefault="00104CA2" w:rsidP="00104C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0EC9">
        <w:rPr>
          <w:rFonts w:ascii="Times New Roman" w:hAnsi="Times New Roman" w:cs="Times New Roman"/>
          <w:sz w:val="28"/>
          <w:szCs w:val="28"/>
          <w:u w:val="single"/>
        </w:rPr>
        <w:t>Complications:</w:t>
      </w:r>
    </w:p>
    <w:p w14:paraId="68C34D44" w14:textId="7D215865" w:rsidR="00104CA2" w:rsidRDefault="00104CA2" w:rsidP="0010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injury may become worst if infected.</w:t>
      </w:r>
    </w:p>
    <w:p w14:paraId="03492696" w14:textId="23014ECF" w:rsidR="00104CA2" w:rsidRDefault="00104CA2" w:rsidP="0010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Misplacement of sutures could result in ulcer formation of the cornea. </w:t>
      </w:r>
    </w:p>
    <w:p w14:paraId="04391E57" w14:textId="6739FB44" w:rsidR="00104CA2" w:rsidRDefault="00104CA2" w:rsidP="00104CA2">
      <w:pPr>
        <w:rPr>
          <w:rFonts w:ascii="Times New Roman" w:hAnsi="Times New Roman" w:cs="Times New Roman"/>
          <w:sz w:val="28"/>
          <w:szCs w:val="28"/>
        </w:rPr>
      </w:pPr>
    </w:p>
    <w:p w14:paraId="366951D2" w14:textId="39567503" w:rsidR="00220EC9" w:rsidRDefault="00220EC9" w:rsidP="00104CA2">
      <w:pPr>
        <w:rPr>
          <w:rFonts w:ascii="Times New Roman" w:hAnsi="Times New Roman" w:cs="Times New Roman"/>
          <w:sz w:val="28"/>
          <w:szCs w:val="28"/>
        </w:rPr>
      </w:pPr>
    </w:p>
    <w:p w14:paraId="44D3D546" w14:textId="3F9042D5" w:rsidR="00220EC9" w:rsidRPr="00220EC9" w:rsidRDefault="00220EC9" w:rsidP="00104C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0EC9">
        <w:rPr>
          <w:rFonts w:ascii="Times New Roman" w:hAnsi="Times New Roman" w:cs="Times New Roman"/>
          <w:sz w:val="28"/>
          <w:szCs w:val="28"/>
          <w:u w:val="single"/>
        </w:rPr>
        <w:t>Client/farmer communication</w:t>
      </w:r>
    </w:p>
    <w:p w14:paraId="1C60AC90" w14:textId="4637EB60" w:rsidR="00220EC9" w:rsidRDefault="00A21962" w:rsidP="0010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farmer should be told to look for any signs of swelling </w:t>
      </w:r>
      <w:r w:rsidR="009E5969">
        <w:rPr>
          <w:rFonts w:ascii="Times New Roman" w:hAnsi="Times New Roman" w:cs="Times New Roman"/>
          <w:sz w:val="28"/>
          <w:szCs w:val="28"/>
        </w:rPr>
        <w:t xml:space="preserve">during the healing progress. </w:t>
      </w:r>
    </w:p>
    <w:p w14:paraId="6A4DAC59" w14:textId="305CF0E7" w:rsidR="009E5969" w:rsidRDefault="009E5969" w:rsidP="0010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sure the eye is clean and not getting dry.</w:t>
      </w:r>
    </w:p>
    <w:p w14:paraId="78929805" w14:textId="55692B42" w:rsidR="009E5969" w:rsidRDefault="00652ADD" w:rsidP="0010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should ensure that there isn’t further injury to the surgical site, keep animal </w:t>
      </w:r>
      <w:r w:rsidR="0047648D">
        <w:rPr>
          <w:rFonts w:ascii="Times New Roman" w:hAnsi="Times New Roman" w:cs="Times New Roman"/>
          <w:sz w:val="28"/>
          <w:szCs w:val="28"/>
        </w:rPr>
        <w:t xml:space="preserve">secluded. </w:t>
      </w:r>
    </w:p>
    <w:p w14:paraId="6F0F7F79" w14:textId="77777777" w:rsidR="00104CA2" w:rsidRDefault="00104CA2" w:rsidP="00104CA2">
      <w:pPr>
        <w:rPr>
          <w:rFonts w:ascii="Times New Roman" w:hAnsi="Times New Roman" w:cs="Times New Roman"/>
          <w:sz w:val="28"/>
          <w:szCs w:val="28"/>
        </w:rPr>
      </w:pPr>
    </w:p>
    <w:p w14:paraId="1EB142EF" w14:textId="2FFCC956" w:rsidR="00104CA2" w:rsidRDefault="00104CA2" w:rsidP="00104CA2">
      <w:pPr>
        <w:rPr>
          <w:rFonts w:ascii="Times New Roman" w:hAnsi="Times New Roman" w:cs="Times New Roman"/>
          <w:sz w:val="28"/>
          <w:szCs w:val="28"/>
        </w:rPr>
      </w:pPr>
    </w:p>
    <w:p w14:paraId="2ED7656C" w14:textId="77777777" w:rsidR="00104CA2" w:rsidRPr="00104CA2" w:rsidRDefault="00104CA2" w:rsidP="00104CA2">
      <w:pPr>
        <w:rPr>
          <w:rFonts w:ascii="Times New Roman" w:hAnsi="Times New Roman" w:cs="Times New Roman"/>
          <w:sz w:val="28"/>
          <w:szCs w:val="28"/>
        </w:rPr>
      </w:pPr>
    </w:p>
    <w:p w14:paraId="276485D7" w14:textId="566F5EE6" w:rsidR="00104CA2" w:rsidRDefault="00104CA2" w:rsidP="001C485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9987693" w14:textId="1C0E2A19" w:rsidR="00104CA2" w:rsidRPr="001C4858" w:rsidRDefault="00104CA2" w:rsidP="00104CA2">
      <w:pPr>
        <w:pStyle w:val="ListParagraph"/>
        <w:ind w:left="1440" w:hanging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104CA2" w:rsidRPr="001C4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43EDB"/>
    <w:multiLevelType w:val="hybridMultilevel"/>
    <w:tmpl w:val="40C0954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58"/>
    <w:rsid w:val="00076923"/>
    <w:rsid w:val="00104CA2"/>
    <w:rsid w:val="001C4858"/>
    <w:rsid w:val="00220EC9"/>
    <w:rsid w:val="002D4AE6"/>
    <w:rsid w:val="0047648D"/>
    <w:rsid w:val="00652ADD"/>
    <w:rsid w:val="008A6EB5"/>
    <w:rsid w:val="009E5969"/>
    <w:rsid w:val="00A21962"/>
    <w:rsid w:val="00AE3C65"/>
    <w:rsid w:val="00F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0A77"/>
  <w15:chartTrackingRefBased/>
  <w15:docId w15:val="{DD7887D6-EFAC-43E6-B744-6E7779B1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mansoor</dc:creator>
  <cp:keywords/>
  <dc:description/>
  <cp:lastModifiedBy>Sachin mansoor</cp:lastModifiedBy>
  <cp:revision>10</cp:revision>
  <dcterms:created xsi:type="dcterms:W3CDTF">2020-11-22T21:18:00Z</dcterms:created>
  <dcterms:modified xsi:type="dcterms:W3CDTF">2020-11-22T21:42:00Z</dcterms:modified>
</cp:coreProperties>
</file>