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A0F" w:rsidRPr="00D51107" w:rsidRDefault="00676A0F">
      <w:pPr>
        <w:rPr>
          <w:rFonts w:ascii="Bodoni MT Black" w:hAnsi="Bodoni MT Black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1107">
        <w:rPr>
          <w:rFonts w:ascii="Bodoni MT Black" w:hAnsi="Bodoni MT Black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Peterson’s Nerve Block </w:t>
      </w:r>
    </w:p>
    <w:p w:rsidR="008C0796" w:rsidRPr="00676A0F" w:rsidRDefault="008C0796">
      <w:pPr>
        <w:rPr>
          <w:rFonts w:ascii="Bodoni MT Black" w:hAnsi="Bodoni MT Black"/>
          <w:sz w:val="32"/>
          <w:szCs w:val="32"/>
        </w:rPr>
      </w:pPr>
    </w:p>
    <w:p w:rsidR="009D6D96" w:rsidRPr="00D51107" w:rsidRDefault="009D6D96" w:rsidP="009D6D96">
      <w:pPr>
        <w:rPr>
          <w:rFonts w:ascii="Cooper Black" w:hAnsi="Cooper Black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1107">
        <w:rPr>
          <w:rFonts w:ascii="Cooper Black" w:hAnsi="Cooper Black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Advantages</w:t>
      </w:r>
    </w:p>
    <w:p w:rsidR="009D6D96" w:rsidRDefault="009D6D96" w:rsidP="00BF22EB">
      <w:pPr>
        <w:pStyle w:val="ListParagraph"/>
        <w:numPr>
          <w:ilvl w:val="0"/>
          <w:numId w:val="2"/>
        </w:numPr>
      </w:pPr>
      <w:r>
        <w:t xml:space="preserve">Safer than the Retrobulbar block Retrobulbar block as there is less risk of globe penetration and </w:t>
      </w:r>
      <w:r w:rsidR="006B6583">
        <w:t>haemorrhage</w:t>
      </w:r>
      <w:r>
        <w:t>.</w:t>
      </w:r>
    </w:p>
    <w:p w:rsidR="009D6D96" w:rsidRDefault="009D6D96" w:rsidP="00BF22EB">
      <w:pPr>
        <w:pStyle w:val="ListParagraph"/>
        <w:numPr>
          <w:ilvl w:val="0"/>
          <w:numId w:val="2"/>
        </w:numPr>
      </w:pPr>
      <w:r>
        <w:t>Additionally, potential catastrophic injection of the meninges surrounding the optic nerve is minimized using this technique.</w:t>
      </w:r>
    </w:p>
    <w:p w:rsidR="009D6D96" w:rsidRDefault="009D6D96" w:rsidP="00BF22EB">
      <w:pPr>
        <w:pStyle w:val="ListParagraph"/>
        <w:numPr>
          <w:ilvl w:val="0"/>
          <w:numId w:val="2"/>
        </w:numPr>
      </w:pPr>
      <w:r>
        <w:t>More effective than alternative techniques if performed correctly.</w:t>
      </w:r>
    </w:p>
    <w:p w:rsidR="00676A0F" w:rsidRDefault="009D6D96" w:rsidP="00BF22EB">
      <w:pPr>
        <w:pStyle w:val="ListParagraph"/>
        <w:numPr>
          <w:ilvl w:val="0"/>
          <w:numId w:val="2"/>
        </w:numPr>
      </w:pPr>
      <w:r>
        <w:t xml:space="preserve">Less </w:t>
      </w:r>
      <w:r w:rsidR="006B6583">
        <w:t>oedema</w:t>
      </w:r>
      <w:r>
        <w:t xml:space="preserve"> and inflammation with this block than with infiltration of local </w:t>
      </w:r>
      <w:r w:rsidR="006B6583">
        <w:t>anaesthetics</w:t>
      </w:r>
      <w:r>
        <w:t xml:space="preserve"> into the eyelids and orbit.</w:t>
      </w:r>
    </w:p>
    <w:p w:rsidR="006B6583" w:rsidRDefault="006B6583" w:rsidP="006B6583"/>
    <w:p w:rsidR="006B6583" w:rsidRDefault="00D51107" w:rsidP="006B6583">
      <w:r>
        <w:t xml:space="preserve">                    </w:t>
      </w:r>
      <w:r w:rsidR="003D1700" w:rsidRPr="003D1700">
        <w:drawing>
          <wp:inline distT="0" distB="0" distL="0" distR="0" wp14:anchorId="0EB061CC" wp14:editId="4CF2D872">
            <wp:extent cx="4286250" cy="325101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4192" cy="326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583" w:rsidRDefault="006B6583" w:rsidP="006B6583"/>
    <w:p w:rsidR="00BF22EB" w:rsidRPr="006B6583" w:rsidRDefault="00BF22EB" w:rsidP="00BF22EB">
      <w:pPr>
        <w:rPr>
          <w:rFonts w:ascii="Cooper Black" w:hAnsi="Cooper Black"/>
          <w:sz w:val="32"/>
          <w:szCs w:val="32"/>
        </w:rPr>
      </w:pPr>
      <w:bookmarkStart w:id="0" w:name="_GoBack"/>
      <w:r w:rsidRPr="00D51107">
        <w:rPr>
          <w:rFonts w:ascii="Cooper Black" w:hAnsi="Cooper Black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Disadvantages</w:t>
      </w:r>
      <w:bookmarkEnd w:id="0"/>
    </w:p>
    <w:p w:rsidR="00BF22EB" w:rsidRDefault="00BF22EB" w:rsidP="006B6583">
      <w:pPr>
        <w:pStyle w:val="ListParagraph"/>
        <w:numPr>
          <w:ilvl w:val="0"/>
          <w:numId w:val="3"/>
        </w:numPr>
      </w:pPr>
      <w:r>
        <w:t>Technically more challenging to perform than other blocks anesthetizing the same or similar area.</w:t>
      </w:r>
    </w:p>
    <w:sectPr w:rsidR="00BF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83pt;height:180.75pt" o:bullet="t">
        <v:imagedata r:id="rId1" o:title="cow print"/>
      </v:shape>
    </w:pict>
  </w:numPicBullet>
  <w:abstractNum w:abstractNumId="0" w15:restartNumberingAfterBreak="0">
    <w:nsid w:val="05717AD2"/>
    <w:multiLevelType w:val="hybridMultilevel"/>
    <w:tmpl w:val="5984AE8C"/>
    <w:lvl w:ilvl="0" w:tplc="2D3CA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975F3"/>
    <w:multiLevelType w:val="hybridMultilevel"/>
    <w:tmpl w:val="89D8AB0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B67B7"/>
    <w:multiLevelType w:val="hybridMultilevel"/>
    <w:tmpl w:val="2D44FF26"/>
    <w:lvl w:ilvl="0" w:tplc="2D3CA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0F"/>
    <w:rsid w:val="003D1700"/>
    <w:rsid w:val="00676A0F"/>
    <w:rsid w:val="006B6583"/>
    <w:rsid w:val="008C0796"/>
    <w:rsid w:val="009D6D96"/>
    <w:rsid w:val="00BF22EB"/>
    <w:rsid w:val="00D5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B204"/>
  <w15:chartTrackingRefBased/>
  <w15:docId w15:val="{ED2007EB-4B52-4589-B4E5-0722024A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2018-11-24T20:45:00Z</dcterms:created>
  <dcterms:modified xsi:type="dcterms:W3CDTF">2018-11-25T06:19:00Z</dcterms:modified>
</cp:coreProperties>
</file>