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CFCDB" w14:textId="77777777" w:rsidR="00BF2F72" w:rsidRDefault="003C3C70">
      <w:pPr>
        <w:rPr>
          <w:b/>
          <w:u w:val="single"/>
        </w:rPr>
      </w:pPr>
      <w:r w:rsidRPr="003C3C70">
        <w:rPr>
          <w:b/>
          <w:u w:val="single"/>
        </w:rPr>
        <w:t xml:space="preserve">Important Considerations </w:t>
      </w:r>
    </w:p>
    <w:p w14:paraId="5B2D458F" w14:textId="77777777" w:rsidR="003C3C70" w:rsidRDefault="003C3C70" w:rsidP="003C3C70">
      <w:r>
        <w:t>Surgery should be done quickly as prolonged sedation results increased anaesthetic problem and difficult recovery.</w:t>
      </w:r>
    </w:p>
    <w:p w14:paraId="72D25D48" w14:textId="77777777" w:rsidR="001F6902" w:rsidRDefault="001F6902" w:rsidP="003C3C70">
      <w:pPr>
        <w:rPr>
          <w:b/>
          <w:u w:val="single"/>
        </w:rPr>
      </w:pPr>
      <w:r w:rsidRPr="001F6902">
        <w:rPr>
          <w:b/>
          <w:u w:val="single"/>
        </w:rPr>
        <w:t>Equipment</w:t>
      </w:r>
    </w:p>
    <w:p w14:paraId="0B51874C" w14:textId="77777777" w:rsidR="00FF4BC0" w:rsidRDefault="001F6902" w:rsidP="00FF4BC0">
      <w:pPr>
        <w:pStyle w:val="ListParagraph"/>
        <w:numPr>
          <w:ilvl w:val="0"/>
          <w:numId w:val="5"/>
        </w:numPr>
      </w:pPr>
      <w:r>
        <w:t>Rope</w:t>
      </w:r>
      <w:r w:rsidR="00FF4BC0">
        <w:t>, halter,</w:t>
      </w:r>
    </w:p>
    <w:p w14:paraId="51C03710" w14:textId="77777777" w:rsidR="001F6902" w:rsidRDefault="001F6902" w:rsidP="001F6902">
      <w:pPr>
        <w:pStyle w:val="ListParagraph"/>
        <w:numPr>
          <w:ilvl w:val="0"/>
          <w:numId w:val="5"/>
        </w:numPr>
      </w:pPr>
      <w:r>
        <w:t xml:space="preserve">Drugs: Tetanus antitoxin, lidocaine, xylazine, procaine penicillin G, butorphanol, ketamine, </w:t>
      </w:r>
      <w:r w:rsidR="00FF4BC0">
        <w:t>Valium</w:t>
      </w:r>
    </w:p>
    <w:p w14:paraId="560D5374" w14:textId="77777777" w:rsidR="00FF4BC0" w:rsidRDefault="00FF4BC0" w:rsidP="001F6902">
      <w:pPr>
        <w:pStyle w:val="ListParagraph"/>
        <w:numPr>
          <w:ilvl w:val="0"/>
          <w:numId w:val="5"/>
        </w:numPr>
      </w:pPr>
      <w:r>
        <w:t>Needles, syringes</w:t>
      </w:r>
    </w:p>
    <w:p w14:paraId="58475F88" w14:textId="77777777" w:rsidR="00FF4BC0" w:rsidRDefault="00FF4BC0" w:rsidP="001F6902">
      <w:pPr>
        <w:pStyle w:val="ListParagraph"/>
        <w:numPr>
          <w:ilvl w:val="0"/>
          <w:numId w:val="5"/>
        </w:numPr>
      </w:pPr>
      <w:r>
        <w:t>Sterile gloves</w:t>
      </w:r>
    </w:p>
    <w:p w14:paraId="4528CECE" w14:textId="77777777" w:rsidR="00FF4BC0" w:rsidRDefault="00FF4BC0" w:rsidP="001F6902">
      <w:pPr>
        <w:pStyle w:val="ListParagraph"/>
        <w:numPr>
          <w:ilvl w:val="0"/>
          <w:numId w:val="5"/>
        </w:numPr>
      </w:pPr>
      <w:r>
        <w:t xml:space="preserve">Gauze </w:t>
      </w:r>
    </w:p>
    <w:p w14:paraId="49928BFA" w14:textId="77777777" w:rsidR="00FF4BC0" w:rsidRDefault="00FF4BC0" w:rsidP="001F6902">
      <w:pPr>
        <w:pStyle w:val="ListParagraph"/>
        <w:numPr>
          <w:ilvl w:val="0"/>
          <w:numId w:val="5"/>
        </w:numPr>
      </w:pPr>
      <w:r>
        <w:t>Scalpel Blades &amp; handle</w:t>
      </w:r>
    </w:p>
    <w:p w14:paraId="1610D92E" w14:textId="77777777" w:rsidR="00FF4BC0" w:rsidRDefault="00FF4BC0" w:rsidP="001F6902">
      <w:pPr>
        <w:pStyle w:val="ListParagraph"/>
        <w:numPr>
          <w:ilvl w:val="0"/>
          <w:numId w:val="5"/>
        </w:numPr>
      </w:pPr>
      <w:r>
        <w:t>Emasculator/ Burdizzo</w:t>
      </w:r>
      <w:bookmarkStart w:id="0" w:name="_GoBack"/>
      <w:bookmarkEnd w:id="0"/>
    </w:p>
    <w:p w14:paraId="1F6867A5" w14:textId="77777777" w:rsidR="00FF4BC0" w:rsidRDefault="00FF4BC0" w:rsidP="001F6902">
      <w:pPr>
        <w:pStyle w:val="ListParagraph"/>
        <w:numPr>
          <w:ilvl w:val="0"/>
          <w:numId w:val="5"/>
        </w:numPr>
      </w:pPr>
      <w:r>
        <w:t xml:space="preserve">Alcohol </w:t>
      </w:r>
    </w:p>
    <w:p w14:paraId="035CE5AF" w14:textId="77777777" w:rsidR="00FF4BC0" w:rsidRDefault="00FF4BC0" w:rsidP="001F6902">
      <w:pPr>
        <w:pStyle w:val="ListParagraph"/>
        <w:numPr>
          <w:ilvl w:val="0"/>
          <w:numId w:val="5"/>
        </w:numPr>
      </w:pPr>
      <w:r>
        <w:t xml:space="preserve">Chlorohexidine </w:t>
      </w:r>
    </w:p>
    <w:p w14:paraId="1DE41BA8" w14:textId="77777777" w:rsidR="00FF4BC0" w:rsidRDefault="00FF4BC0" w:rsidP="001F6902">
      <w:pPr>
        <w:pStyle w:val="ListParagraph"/>
        <w:numPr>
          <w:ilvl w:val="0"/>
          <w:numId w:val="5"/>
        </w:numPr>
      </w:pPr>
      <w:r>
        <w:t>Clean water</w:t>
      </w:r>
    </w:p>
    <w:p w14:paraId="5305AE88" w14:textId="77777777" w:rsidR="00FF4BC0" w:rsidRDefault="00FF4BC0" w:rsidP="001F6902">
      <w:pPr>
        <w:pStyle w:val="ListParagraph"/>
        <w:numPr>
          <w:ilvl w:val="0"/>
          <w:numId w:val="5"/>
        </w:numPr>
      </w:pPr>
      <w:r>
        <w:t xml:space="preserve">Suture material </w:t>
      </w:r>
    </w:p>
    <w:p w14:paraId="1C058195" w14:textId="77777777" w:rsidR="00FF4BC0" w:rsidRDefault="00FF4BC0" w:rsidP="001F6902">
      <w:pPr>
        <w:pStyle w:val="ListParagraph"/>
        <w:numPr>
          <w:ilvl w:val="0"/>
          <w:numId w:val="5"/>
        </w:numPr>
      </w:pPr>
      <w:r>
        <w:t>Haemostats</w:t>
      </w:r>
    </w:p>
    <w:p w14:paraId="1A48F35E" w14:textId="77777777" w:rsidR="00FF4BC0" w:rsidRDefault="00FF4BC0" w:rsidP="001F6902">
      <w:pPr>
        <w:pStyle w:val="ListParagraph"/>
        <w:numPr>
          <w:ilvl w:val="0"/>
          <w:numId w:val="5"/>
        </w:numPr>
      </w:pPr>
      <w:r>
        <w:t>Surgical scissors</w:t>
      </w:r>
    </w:p>
    <w:p w14:paraId="7BAD2680" w14:textId="77777777" w:rsidR="00FF4BC0" w:rsidRDefault="00FF4BC0" w:rsidP="001F6902">
      <w:pPr>
        <w:pStyle w:val="ListParagraph"/>
        <w:numPr>
          <w:ilvl w:val="0"/>
          <w:numId w:val="5"/>
        </w:numPr>
      </w:pPr>
      <w:r>
        <w:t>IV catheters</w:t>
      </w:r>
    </w:p>
    <w:p w14:paraId="3CAAF609" w14:textId="77777777" w:rsidR="00FF4BC0" w:rsidRPr="001F6902" w:rsidRDefault="00FF4BC0" w:rsidP="001F6902">
      <w:pPr>
        <w:pStyle w:val="ListParagraph"/>
        <w:numPr>
          <w:ilvl w:val="0"/>
          <w:numId w:val="5"/>
        </w:numPr>
      </w:pPr>
      <w:r>
        <w:t>Thumb forceps</w:t>
      </w:r>
    </w:p>
    <w:p w14:paraId="05AD82BA" w14:textId="77777777" w:rsidR="003C3C70" w:rsidRDefault="003C3C70" w:rsidP="003C3C70">
      <w:pPr>
        <w:rPr>
          <w:b/>
          <w:u w:val="single"/>
        </w:rPr>
      </w:pPr>
      <w:r w:rsidRPr="003C3C70">
        <w:rPr>
          <w:b/>
          <w:u w:val="single"/>
        </w:rPr>
        <w:t xml:space="preserve">Examine Patient </w:t>
      </w:r>
    </w:p>
    <w:p w14:paraId="6C7CC9AC" w14:textId="77777777" w:rsidR="003C3C70" w:rsidRDefault="003C3C70" w:rsidP="007A57E4">
      <w:pPr>
        <w:pStyle w:val="ListParagraph"/>
        <w:numPr>
          <w:ilvl w:val="0"/>
          <w:numId w:val="2"/>
        </w:numPr>
      </w:pPr>
      <w:r>
        <w:t>Physical exam should be done prior to procedure including a reproductive tract examination. The reproductive exam is done to ensure that both testicles are present within the scrotal sac and the patient is not a cryptorchid or has an inguinal hernia.</w:t>
      </w:r>
    </w:p>
    <w:p w14:paraId="0A51BCDB" w14:textId="77777777" w:rsidR="00E91E33" w:rsidRDefault="00E91E33" w:rsidP="007A57E4">
      <w:pPr>
        <w:pStyle w:val="ListParagraph"/>
        <w:numPr>
          <w:ilvl w:val="0"/>
          <w:numId w:val="2"/>
        </w:numPr>
      </w:pPr>
      <w:r>
        <w:t>Determine whether castration is done standing or recumbent based on the temperament of the patient</w:t>
      </w:r>
      <w:r w:rsidR="00096BEF">
        <w:t>.</w:t>
      </w:r>
    </w:p>
    <w:p w14:paraId="7CC6CA4A" w14:textId="77777777" w:rsidR="00096BEF" w:rsidRDefault="00096BEF" w:rsidP="007A57E4">
      <w:pPr>
        <w:pStyle w:val="ListParagraph"/>
        <w:numPr>
          <w:ilvl w:val="0"/>
          <w:numId w:val="2"/>
        </w:numPr>
      </w:pPr>
      <w:r>
        <w:t>Standing horse use both chemical &amp; physical restraint &amp; regional anaesthesia e.g. acepromazine, xylazine hydrochloride, butorphanol tartrate</w:t>
      </w:r>
    </w:p>
    <w:p w14:paraId="714B6394" w14:textId="77777777" w:rsidR="007A57E4" w:rsidRDefault="007A57E4" w:rsidP="007A57E4">
      <w:pPr>
        <w:pStyle w:val="ListParagraph"/>
        <w:numPr>
          <w:ilvl w:val="0"/>
          <w:numId w:val="2"/>
        </w:numPr>
      </w:pPr>
      <w:r>
        <w:t>Tetanus prophylaxis should be given</w:t>
      </w:r>
    </w:p>
    <w:p w14:paraId="743817C7" w14:textId="77777777" w:rsidR="007A57E4" w:rsidRDefault="007A57E4" w:rsidP="007A57E4">
      <w:pPr>
        <w:pStyle w:val="ListParagraph"/>
        <w:numPr>
          <w:ilvl w:val="0"/>
          <w:numId w:val="2"/>
        </w:numPr>
      </w:pPr>
      <w:r>
        <w:t>Procaine penicillin as prophylaxis @ 20m</w:t>
      </w:r>
      <w:r w:rsidR="00E91E33">
        <w:t>g/kg IM</w:t>
      </w:r>
    </w:p>
    <w:p w14:paraId="26F5269B" w14:textId="77777777" w:rsidR="007A57E4" w:rsidRDefault="007A57E4" w:rsidP="003C3C70"/>
    <w:p w14:paraId="25D6BEC9" w14:textId="77777777" w:rsidR="003C3C70" w:rsidRDefault="003C3C70" w:rsidP="003C3C70">
      <w:pPr>
        <w:rPr>
          <w:b/>
          <w:u w:val="single"/>
        </w:rPr>
      </w:pPr>
      <w:r w:rsidRPr="003C3C70">
        <w:rPr>
          <w:b/>
          <w:u w:val="single"/>
        </w:rPr>
        <w:t xml:space="preserve">Anaesthetize Patient </w:t>
      </w:r>
    </w:p>
    <w:p w14:paraId="3A61DA85" w14:textId="77777777" w:rsidR="003C3C70" w:rsidRDefault="003C3C70" w:rsidP="003C3C70">
      <w:pPr>
        <w:pStyle w:val="ListParagraph"/>
        <w:numPr>
          <w:ilvl w:val="0"/>
          <w:numId w:val="1"/>
        </w:numPr>
      </w:pPr>
      <w:r>
        <w:t>Administer sedation</w:t>
      </w:r>
      <w:r w:rsidR="00096BEF">
        <w:t xml:space="preserve"> and analgesia</w:t>
      </w:r>
      <w:r>
        <w:t xml:space="preserve"> </w:t>
      </w:r>
      <w:r w:rsidR="00096BEF">
        <w:t xml:space="preserve">e.g. </w:t>
      </w:r>
      <w:proofErr w:type="spellStart"/>
      <w:r w:rsidR="00096BEF">
        <w:t>detomidine</w:t>
      </w:r>
      <w:proofErr w:type="spellEnd"/>
      <w:r w:rsidR="00096BEF">
        <w:t xml:space="preserve"> hydrochloride/ xylazine (0.3-0.5 mg/kg) and butorphanol (0.01-0.05mg/kg)</w:t>
      </w:r>
    </w:p>
    <w:p w14:paraId="5708EE51" w14:textId="77777777" w:rsidR="003C3C70" w:rsidRDefault="003C3C70" w:rsidP="003C3C70">
      <w:pPr>
        <w:pStyle w:val="ListParagraph"/>
        <w:numPr>
          <w:ilvl w:val="0"/>
          <w:numId w:val="1"/>
        </w:numPr>
      </w:pPr>
      <w:r>
        <w:t>Wait for sedation to take effect that is the head below the withers</w:t>
      </w:r>
    </w:p>
    <w:p w14:paraId="0CAB76A4" w14:textId="77777777" w:rsidR="00E433EE" w:rsidRDefault="00E433EE" w:rsidP="003C3C70">
      <w:pPr>
        <w:pStyle w:val="ListParagraph"/>
        <w:numPr>
          <w:ilvl w:val="0"/>
          <w:numId w:val="1"/>
        </w:numPr>
      </w:pPr>
      <w:r>
        <w:t xml:space="preserve">Induce </w:t>
      </w:r>
      <w:r w:rsidR="00E91E33">
        <w:t xml:space="preserve">with ketamine &amp; Valium </w:t>
      </w:r>
    </w:p>
    <w:p w14:paraId="28F3238F" w14:textId="77777777" w:rsidR="00096BEF" w:rsidRDefault="00096BEF" w:rsidP="003C3C70">
      <w:pPr>
        <w:pStyle w:val="ListParagraph"/>
        <w:numPr>
          <w:ilvl w:val="0"/>
          <w:numId w:val="1"/>
        </w:numPr>
      </w:pPr>
      <w:r>
        <w:t xml:space="preserve">Monitor and place a towel over the patient’s eyes if recumbent </w:t>
      </w:r>
    </w:p>
    <w:p w14:paraId="12A7DE59" w14:textId="77777777" w:rsidR="00096BEF" w:rsidRDefault="00096BEF" w:rsidP="003C3C70">
      <w:pPr>
        <w:pStyle w:val="ListParagraph"/>
        <w:numPr>
          <w:ilvl w:val="0"/>
          <w:numId w:val="1"/>
        </w:numPr>
      </w:pPr>
      <w:r>
        <w:t xml:space="preserve">Ensure the patient is fully relaxed before continuing </w:t>
      </w:r>
    </w:p>
    <w:p w14:paraId="4D09B50D" w14:textId="77777777" w:rsidR="00096BEF" w:rsidRDefault="00096BEF" w:rsidP="003C3C70">
      <w:pPr>
        <w:pStyle w:val="ListParagraph"/>
        <w:numPr>
          <w:ilvl w:val="0"/>
          <w:numId w:val="1"/>
        </w:numPr>
      </w:pPr>
      <w:r>
        <w:t xml:space="preserve">In recumbency, the upper leg is tied </w:t>
      </w:r>
      <w:r w:rsidR="00412D4F">
        <w:t>away from the surgeon placing a noose around the pastern, figure eight at the hock twice ending at the pastern &amp; then a half hitch at the pastern</w:t>
      </w:r>
    </w:p>
    <w:p w14:paraId="0873A0D2" w14:textId="77777777" w:rsidR="00096BEF" w:rsidRDefault="00412D4F" w:rsidP="00412D4F">
      <w:pPr>
        <w:rPr>
          <w:b/>
          <w:u w:val="single"/>
        </w:rPr>
      </w:pPr>
      <w:r w:rsidRPr="00412D4F">
        <w:rPr>
          <w:b/>
          <w:u w:val="single"/>
        </w:rPr>
        <w:t>Scrub the scrotum</w:t>
      </w:r>
    </w:p>
    <w:p w14:paraId="56ED5DBF" w14:textId="77777777" w:rsidR="00412D4F" w:rsidRDefault="00412D4F" w:rsidP="00412D4F">
      <w:pPr>
        <w:pStyle w:val="ListParagraph"/>
        <w:numPr>
          <w:ilvl w:val="0"/>
          <w:numId w:val="3"/>
        </w:numPr>
      </w:pPr>
      <w:r>
        <w:lastRenderedPageBreak/>
        <w:t xml:space="preserve">Orient yourself safely between the legs of the patient to ensure that you are safe if the patient moves. </w:t>
      </w:r>
    </w:p>
    <w:p w14:paraId="6B3250D6" w14:textId="77777777" w:rsidR="00412D4F" w:rsidRDefault="00412D4F" w:rsidP="00412D4F">
      <w:pPr>
        <w:pStyle w:val="ListParagraph"/>
        <w:numPr>
          <w:ilvl w:val="0"/>
          <w:numId w:val="3"/>
        </w:numPr>
      </w:pPr>
      <w:r>
        <w:t xml:space="preserve">Scrub the scrotal area until clean with sponge and water </w:t>
      </w:r>
    </w:p>
    <w:p w14:paraId="04540387" w14:textId="77777777" w:rsidR="00412D4F" w:rsidRDefault="00412D4F" w:rsidP="00412D4F">
      <w:pPr>
        <w:pStyle w:val="ListParagraph"/>
        <w:numPr>
          <w:ilvl w:val="0"/>
          <w:numId w:val="3"/>
        </w:numPr>
      </w:pPr>
      <w:r>
        <w:t xml:space="preserve">Rinse with clean water and </w:t>
      </w:r>
      <w:r w:rsidR="007B0363">
        <w:t>antiseptic</w:t>
      </w:r>
      <w:r>
        <w:t xml:space="preserve"> using gauze </w:t>
      </w:r>
    </w:p>
    <w:p w14:paraId="2618072B" w14:textId="77777777" w:rsidR="007B0363" w:rsidRDefault="007B0363" w:rsidP="007B0363">
      <w:pPr>
        <w:rPr>
          <w:b/>
          <w:u w:val="single"/>
        </w:rPr>
      </w:pPr>
      <w:r w:rsidRPr="007B0363">
        <w:rPr>
          <w:b/>
          <w:u w:val="single"/>
        </w:rPr>
        <w:t xml:space="preserve">Local Anaesthetic </w:t>
      </w:r>
      <w:r>
        <w:rPr>
          <w:b/>
          <w:u w:val="single"/>
        </w:rPr>
        <w:t>&amp; Anti-inflammatory</w:t>
      </w:r>
    </w:p>
    <w:p w14:paraId="02D7CE26" w14:textId="77777777" w:rsidR="007B0363" w:rsidRDefault="007B0363" w:rsidP="007B0363">
      <w:pPr>
        <w:pStyle w:val="ListParagraph"/>
        <w:numPr>
          <w:ilvl w:val="0"/>
          <w:numId w:val="4"/>
        </w:numPr>
      </w:pPr>
      <w:r>
        <w:t xml:space="preserve">Inject spermatic cord of each testis with 10-15mls of lidocaine/ mepivacaine </w:t>
      </w:r>
    </w:p>
    <w:p w14:paraId="2C0C2CE5" w14:textId="77777777" w:rsidR="007B0363" w:rsidRDefault="007B0363" w:rsidP="007B0363">
      <w:pPr>
        <w:pStyle w:val="ListParagraph"/>
        <w:numPr>
          <w:ilvl w:val="0"/>
          <w:numId w:val="4"/>
        </w:numPr>
      </w:pPr>
      <w:r>
        <w:t xml:space="preserve">Or a larger volume can be injected in the </w:t>
      </w:r>
      <w:proofErr w:type="spellStart"/>
      <w:r>
        <w:t>center</w:t>
      </w:r>
      <w:proofErr w:type="spellEnd"/>
      <w:r>
        <w:t xml:space="preserve"> of each testis</w:t>
      </w:r>
    </w:p>
    <w:p w14:paraId="6A2323A9" w14:textId="77777777" w:rsidR="007B0363" w:rsidRDefault="007B0363" w:rsidP="007B0363">
      <w:pPr>
        <w:pStyle w:val="ListParagraph"/>
        <w:numPr>
          <w:ilvl w:val="0"/>
          <w:numId w:val="4"/>
        </w:numPr>
      </w:pPr>
      <w:r>
        <w:t>Administer Anti-inflammatory drug e.g. phenylbutazone @ 2.2- 4.4mg/kg or Flunixin meglumine @1mg/kg IV</w:t>
      </w:r>
    </w:p>
    <w:p w14:paraId="611BEC66" w14:textId="77777777" w:rsidR="001F6902" w:rsidRDefault="001F6902" w:rsidP="001F6902">
      <w:r>
        <w:rPr>
          <w:noProof/>
        </w:rPr>
        <w:drawing>
          <wp:inline distT="0" distB="0" distL="0" distR="0" wp14:anchorId="14FA2212" wp14:editId="5AF9B6DF">
            <wp:extent cx="175260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8F560" w14:textId="77777777" w:rsidR="00E91E33" w:rsidRPr="003C3C70" w:rsidRDefault="001F6902" w:rsidP="001F6902">
      <w:r>
        <w:rPr>
          <w:noProof/>
        </w:rPr>
        <w:drawing>
          <wp:inline distT="0" distB="0" distL="0" distR="0" wp14:anchorId="38E97AE7" wp14:editId="701CCD5A">
            <wp:extent cx="1790700" cy="2695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E33" w:rsidRPr="003C3C7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1F710" w14:textId="77777777" w:rsidR="00FD53E7" w:rsidRDefault="00FD53E7" w:rsidP="00FD53E7">
      <w:pPr>
        <w:spacing w:after="0" w:line="240" w:lineRule="auto"/>
      </w:pPr>
      <w:r>
        <w:separator/>
      </w:r>
    </w:p>
  </w:endnote>
  <w:endnote w:type="continuationSeparator" w:id="0">
    <w:p w14:paraId="10CB9BCD" w14:textId="77777777" w:rsidR="00FD53E7" w:rsidRDefault="00FD53E7" w:rsidP="00FD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2F9BB" w14:textId="77777777" w:rsidR="00FD53E7" w:rsidRDefault="00FD53E7" w:rsidP="00FD53E7">
      <w:pPr>
        <w:spacing w:after="0" w:line="240" w:lineRule="auto"/>
      </w:pPr>
      <w:r>
        <w:separator/>
      </w:r>
    </w:p>
  </w:footnote>
  <w:footnote w:type="continuationSeparator" w:id="0">
    <w:p w14:paraId="11627DED" w14:textId="77777777" w:rsidR="00FD53E7" w:rsidRDefault="00FD53E7" w:rsidP="00FD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64D7E" w14:textId="77777777" w:rsidR="00FD53E7" w:rsidRPr="00FD53E7" w:rsidRDefault="00FD53E7">
    <w:pPr>
      <w:pStyle w:val="Header"/>
      <w:rPr>
        <w:sz w:val="36"/>
        <w:szCs w:val="36"/>
      </w:rPr>
    </w:pPr>
    <w:r>
      <w:rPr>
        <w:sz w:val="36"/>
        <w:szCs w:val="36"/>
      </w:rPr>
      <w:t>PRE-OP</w:t>
    </w:r>
    <w:r w:rsidR="003C3C70">
      <w:rPr>
        <w:sz w:val="36"/>
        <w:szCs w:val="36"/>
      </w:rPr>
      <w:t xml:space="preserve"> FOR EQUINE CASTRATION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036"/>
    <w:multiLevelType w:val="hybridMultilevel"/>
    <w:tmpl w:val="D68C688A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27FF2"/>
    <w:multiLevelType w:val="hybridMultilevel"/>
    <w:tmpl w:val="937ECDC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5206"/>
    <w:multiLevelType w:val="hybridMultilevel"/>
    <w:tmpl w:val="FE628C1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73CF9"/>
    <w:multiLevelType w:val="hybridMultilevel"/>
    <w:tmpl w:val="DD78FD6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66EAB"/>
    <w:multiLevelType w:val="hybridMultilevel"/>
    <w:tmpl w:val="D7FEABF8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E7"/>
    <w:rsid w:val="00096BEF"/>
    <w:rsid w:val="001F6902"/>
    <w:rsid w:val="003C3C70"/>
    <w:rsid w:val="00412D4F"/>
    <w:rsid w:val="00611792"/>
    <w:rsid w:val="007A57E4"/>
    <w:rsid w:val="007B0363"/>
    <w:rsid w:val="00BF2F72"/>
    <w:rsid w:val="00E433EE"/>
    <w:rsid w:val="00E91E33"/>
    <w:rsid w:val="00FD53E7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65B1"/>
  <w15:chartTrackingRefBased/>
  <w15:docId w15:val="{1B9EAD32-442C-4C6B-9C2C-BCFBDEA1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E7"/>
  </w:style>
  <w:style w:type="paragraph" w:styleId="Footer">
    <w:name w:val="footer"/>
    <w:basedOn w:val="Normal"/>
    <w:link w:val="FooterChar"/>
    <w:uiPriority w:val="99"/>
    <w:unhideWhenUsed/>
    <w:rsid w:val="00FD5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E7"/>
  </w:style>
  <w:style w:type="paragraph" w:styleId="ListParagraph">
    <w:name w:val="List Paragraph"/>
    <w:basedOn w:val="Normal"/>
    <w:uiPriority w:val="34"/>
    <w:qFormat/>
    <w:rsid w:val="003C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Walcott</dc:creator>
  <cp:keywords/>
  <dc:description/>
  <cp:lastModifiedBy>Mary Walcott</cp:lastModifiedBy>
  <cp:revision>1</cp:revision>
  <dcterms:created xsi:type="dcterms:W3CDTF">2018-11-11T19:08:00Z</dcterms:created>
  <dcterms:modified xsi:type="dcterms:W3CDTF">2018-11-11T22:46:00Z</dcterms:modified>
</cp:coreProperties>
</file>