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6052" w:rsidRDefault="00CE761F">
      <w:pPr>
        <w:pStyle w:val="Body"/>
        <w:rPr>
          <w:b/>
          <w:bCs/>
          <w:sz w:val="30"/>
          <w:szCs w:val="30"/>
        </w:rPr>
      </w:pPr>
      <w:r>
        <w:rPr>
          <w:b/>
          <w:bCs/>
          <w:sz w:val="32"/>
          <w:szCs w:val="32"/>
        </w:rPr>
        <w:t xml:space="preserve">Post-Operative </w:t>
      </w:r>
      <w:proofErr w:type="spellStart"/>
      <w:r>
        <w:rPr>
          <w:b/>
          <w:bCs/>
          <w:sz w:val="32"/>
          <w:szCs w:val="32"/>
        </w:rPr>
        <w:t>Consideratinons</w:t>
      </w:r>
      <w:proofErr w:type="spellEnd"/>
    </w:p>
    <w:p w:rsidR="00B46052" w:rsidRDefault="00B46052">
      <w:pPr>
        <w:pStyle w:val="Body"/>
        <w:rPr>
          <w:b/>
          <w:bCs/>
          <w:sz w:val="30"/>
          <w:szCs w:val="30"/>
        </w:rPr>
      </w:pPr>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P</w:t>
      </w:r>
      <w:proofErr w:type="spellStart"/>
      <w:r>
        <w:rPr>
          <w:rFonts w:ascii="Times New Roman" w:hAnsi="Times New Roman"/>
          <w:sz w:val="30"/>
          <w:szCs w:val="30"/>
          <w:lang w:val="fr-FR"/>
        </w:rPr>
        <w:t>ostoperative</w:t>
      </w:r>
      <w:proofErr w:type="spellEnd"/>
      <w:r>
        <w:rPr>
          <w:rFonts w:ascii="Times New Roman" w:hAnsi="Times New Roman"/>
          <w:sz w:val="30"/>
          <w:szCs w:val="30"/>
          <w:lang w:val="fr-FR"/>
        </w:rPr>
        <w:t xml:space="preserve"> complications </w:t>
      </w:r>
      <w:r>
        <w:rPr>
          <w:rFonts w:ascii="Times New Roman" w:hAnsi="Times New Roman"/>
          <w:sz w:val="30"/>
          <w:szCs w:val="30"/>
        </w:rPr>
        <w:t xml:space="preserve">include incisional hernia, </w:t>
      </w:r>
      <w:proofErr w:type="spellStart"/>
      <w:r>
        <w:rPr>
          <w:rFonts w:ascii="Times New Roman" w:hAnsi="Times New Roman"/>
          <w:sz w:val="30"/>
          <w:szCs w:val="30"/>
        </w:rPr>
        <w:t>seroma</w:t>
      </w:r>
      <w:proofErr w:type="spellEnd"/>
      <w:r>
        <w:rPr>
          <w:rFonts w:ascii="Times New Roman" w:hAnsi="Times New Roman"/>
          <w:sz w:val="30"/>
          <w:szCs w:val="30"/>
        </w:rPr>
        <w:t>, wound fistula and dehiscence</w:t>
      </w:r>
      <w:r>
        <w:rPr>
          <w:rFonts w:ascii="Times New Roman" w:hAnsi="Times New Roman"/>
          <w:sz w:val="30"/>
          <w:szCs w:val="30"/>
        </w:rPr>
        <w:t>.</w:t>
      </w:r>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The recovery period is almost as important as the anesthetic period is in the small ruminant. Many of the complications associated with anesthesia occur in recovery.</w:t>
      </w:r>
    </w:p>
    <w:p w:rsidR="00B46052" w:rsidRDefault="00CE761F">
      <w:pPr>
        <w:pStyle w:val="Default"/>
        <w:numPr>
          <w:ilvl w:val="2"/>
          <w:numId w:val="2"/>
        </w:numPr>
        <w:rPr>
          <w:rFonts w:ascii="Times New Roman" w:hAnsi="Times New Roman"/>
          <w:sz w:val="30"/>
          <w:szCs w:val="30"/>
        </w:rPr>
      </w:pPr>
      <w:r>
        <w:rPr>
          <w:rFonts w:ascii="Times New Roman" w:hAnsi="Times New Roman"/>
          <w:sz w:val="30"/>
          <w:szCs w:val="30"/>
        </w:rPr>
        <w:t xml:space="preserve"> The patient should be recovered in sternal </w:t>
      </w:r>
      <w:proofErr w:type="spellStart"/>
      <w:proofErr w:type="gramStart"/>
      <w:r>
        <w:rPr>
          <w:rFonts w:ascii="Times New Roman" w:hAnsi="Times New Roman"/>
          <w:sz w:val="30"/>
          <w:szCs w:val="30"/>
        </w:rPr>
        <w:t>recumbency</w:t>
      </w:r>
      <w:proofErr w:type="spellEnd"/>
      <w:r>
        <w:rPr>
          <w:rFonts w:ascii="Times New Roman" w:hAnsi="Times New Roman"/>
          <w:sz w:val="30"/>
          <w:szCs w:val="30"/>
        </w:rPr>
        <w:t xml:space="preserve"> which</w:t>
      </w:r>
      <w:proofErr w:type="gramEnd"/>
      <w:r>
        <w:rPr>
          <w:rFonts w:ascii="Times New Roman" w:hAnsi="Times New Roman"/>
          <w:sz w:val="30"/>
          <w:szCs w:val="30"/>
        </w:rPr>
        <w:t xml:space="preserve"> allows for the return of eruc</w:t>
      </w:r>
      <w:r>
        <w:rPr>
          <w:rFonts w:ascii="Times New Roman" w:hAnsi="Times New Roman"/>
          <w:sz w:val="30"/>
          <w:szCs w:val="30"/>
        </w:rPr>
        <w:t>tation and gas release. If incubated the endotracheal tube should remain with cuff inflated until the patient can chew, swallow and move its tongue. This provides protection of the airway from regurgitated material still in the animal</w:t>
      </w:r>
      <w:r>
        <w:rPr>
          <w:rFonts w:ascii="Times New Roman" w:hAnsi="Times New Roman"/>
          <w:sz w:val="30"/>
          <w:szCs w:val="30"/>
        </w:rPr>
        <w:t>’</w:t>
      </w:r>
      <w:r>
        <w:rPr>
          <w:rFonts w:ascii="Times New Roman" w:hAnsi="Times New Roman"/>
          <w:sz w:val="30"/>
          <w:szCs w:val="30"/>
        </w:rPr>
        <w:t>s mouth. The cuff sho</w:t>
      </w:r>
      <w:r>
        <w:rPr>
          <w:rFonts w:ascii="Times New Roman" w:hAnsi="Times New Roman"/>
          <w:sz w:val="30"/>
          <w:szCs w:val="30"/>
        </w:rPr>
        <w:t xml:space="preserve">uld remain partially inflated when the tube is removed. Most sheep and goats seem to enjoy sitting </w:t>
      </w:r>
      <w:proofErr w:type="spellStart"/>
      <w:r>
        <w:rPr>
          <w:rFonts w:ascii="Times New Roman" w:hAnsi="Times New Roman"/>
          <w:sz w:val="30"/>
          <w:szCs w:val="30"/>
        </w:rPr>
        <w:t>sternally</w:t>
      </w:r>
      <w:proofErr w:type="spellEnd"/>
      <w:r>
        <w:rPr>
          <w:rFonts w:ascii="Times New Roman" w:hAnsi="Times New Roman"/>
          <w:sz w:val="30"/>
          <w:szCs w:val="30"/>
        </w:rPr>
        <w:t xml:space="preserve"> until they can stand easily. The patient can eat and drink 2-3 hours after they are on their feet.</w:t>
      </w:r>
    </w:p>
    <w:p w:rsidR="00B46052" w:rsidRDefault="00CE761F">
      <w:pPr>
        <w:pStyle w:val="Default"/>
        <w:rPr>
          <w:rFonts w:ascii="Times New Roman" w:eastAsia="Times New Roman" w:hAnsi="Times New Roman" w:cs="Times New Roman"/>
          <w:sz w:val="30"/>
          <w:szCs w:val="30"/>
        </w:rPr>
      </w:pPr>
      <w:r>
        <w:rPr>
          <w:rFonts w:ascii="Times New Roman" w:hAnsi="Times New Roman"/>
          <w:sz w:val="30"/>
          <w:szCs w:val="30"/>
        </w:rPr>
        <w:t>(</w:t>
      </w:r>
      <w:hyperlink r:id="rId8" w:history="1">
        <w:r>
          <w:rPr>
            <w:rStyle w:val="Hyperlink0"/>
            <w:rFonts w:ascii="Times New Roman" w:hAnsi="Times New Roman"/>
            <w:sz w:val="30"/>
            <w:szCs w:val="30"/>
          </w:rPr>
          <w:t>https://www.acvs.org/files/proceedings/2012/data/papers/170.pdf</w:t>
        </w:r>
      </w:hyperlink>
      <w:r>
        <w:rPr>
          <w:rFonts w:ascii="Times New Roman" w:hAnsi="Times New Roman"/>
          <w:sz w:val="30"/>
          <w:szCs w:val="30"/>
        </w:rPr>
        <w:t>)</w:t>
      </w:r>
      <w:r>
        <w:rPr>
          <w:rFonts w:ascii="Times New Roman" w:eastAsia="Times New Roman" w:hAnsi="Times New Roman" w:cs="Times New Roman"/>
          <w:noProof/>
          <w:sz w:val="30"/>
          <w:szCs w:val="30"/>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356717</wp:posOffset>
            </wp:positionV>
            <wp:extent cx="5943600" cy="3669183"/>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97F0487-ADAA-44E2-8A90-E108C1AADD64-L0-001.jpeg"/>
                    <pic:cNvPicPr>
                      <a:picLocks noChangeAspect="1"/>
                    </pic:cNvPicPr>
                  </pic:nvPicPr>
                  <pic:blipFill>
                    <a:blip r:embed="rId9">
                      <a:extLst/>
                    </a:blip>
                    <a:srcRect l="5312" t="5312" r="5312" b="5312"/>
                    <a:stretch>
                      <a:fillRect/>
                    </a:stretch>
                  </pic:blipFill>
                  <pic:spPr>
                    <a:xfrm>
                      <a:off x="0" y="0"/>
                      <a:ext cx="5943600" cy="3669183"/>
                    </a:xfrm>
                    <a:prstGeom prst="rect">
                      <a:avLst/>
                    </a:prstGeom>
                    <a:ln w="12700" cap="flat">
                      <a:noFill/>
                      <a:miter lim="400000"/>
                    </a:ln>
                    <a:effectLst/>
                  </pic:spPr>
                </pic:pic>
              </a:graphicData>
            </a:graphic>
          </wp:anchor>
        </w:drawing>
      </w:r>
    </w:p>
    <w:p w:rsidR="00B46052" w:rsidRDefault="00B46052">
      <w:pPr>
        <w:pStyle w:val="Default"/>
        <w:rPr>
          <w:rFonts w:ascii="Times New Roman" w:eastAsia="Times New Roman" w:hAnsi="Times New Roman" w:cs="Times New Roman"/>
          <w:sz w:val="30"/>
          <w:szCs w:val="30"/>
        </w:rPr>
      </w:pPr>
    </w:p>
    <w:p w:rsidR="00B46052" w:rsidRDefault="00B46052">
      <w:pPr>
        <w:pStyle w:val="Default"/>
        <w:rPr>
          <w:rFonts w:ascii="Times New Roman" w:eastAsia="Times New Roman" w:hAnsi="Times New Roman" w:cs="Times New Roman"/>
          <w:sz w:val="30"/>
          <w:szCs w:val="30"/>
        </w:rPr>
      </w:pPr>
    </w:p>
    <w:p w:rsidR="00B46052" w:rsidRDefault="00CE761F">
      <w:pPr>
        <w:pStyle w:val="Default"/>
        <w:numPr>
          <w:ilvl w:val="0"/>
          <w:numId w:val="2"/>
        </w:numPr>
        <w:rPr>
          <w:rFonts w:ascii="Times New Roman" w:hAnsi="Times New Roman"/>
          <w:sz w:val="30"/>
          <w:szCs w:val="30"/>
          <w:lang w:val="fr-FR"/>
        </w:rPr>
      </w:pPr>
      <w:r>
        <w:rPr>
          <w:rFonts w:ascii="Times New Roman" w:hAnsi="Times New Roman"/>
          <w:sz w:val="30"/>
          <w:szCs w:val="30"/>
          <w:lang w:val="fr-FR"/>
        </w:rPr>
        <w:t xml:space="preserve">Ruminants </w:t>
      </w:r>
      <w:r>
        <w:rPr>
          <w:rFonts w:ascii="Times New Roman" w:hAnsi="Times New Roman"/>
          <w:sz w:val="30"/>
          <w:szCs w:val="30"/>
        </w:rPr>
        <w:t xml:space="preserve">generally remain in sternal </w:t>
      </w:r>
      <w:proofErr w:type="spellStart"/>
      <w:r>
        <w:rPr>
          <w:rFonts w:ascii="Times New Roman" w:hAnsi="Times New Roman"/>
          <w:sz w:val="30"/>
          <w:szCs w:val="30"/>
        </w:rPr>
        <w:t>recumbency</w:t>
      </w:r>
      <w:proofErr w:type="spellEnd"/>
      <w:r>
        <w:rPr>
          <w:rFonts w:ascii="Times New Roman" w:hAnsi="Times New Roman"/>
          <w:sz w:val="30"/>
          <w:szCs w:val="30"/>
        </w:rPr>
        <w:t xml:space="preserve"> until able to stand </w:t>
      </w:r>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 xml:space="preserve">Position in sternal </w:t>
      </w:r>
      <w:proofErr w:type="spellStart"/>
      <w:r>
        <w:rPr>
          <w:rFonts w:ascii="Times New Roman" w:hAnsi="Times New Roman"/>
          <w:sz w:val="30"/>
          <w:szCs w:val="30"/>
        </w:rPr>
        <w:t>recumbency</w:t>
      </w:r>
      <w:proofErr w:type="spellEnd"/>
      <w:r>
        <w:rPr>
          <w:rFonts w:ascii="Times New Roman" w:hAnsi="Times New Roman"/>
          <w:sz w:val="30"/>
          <w:szCs w:val="30"/>
        </w:rPr>
        <w:t xml:space="preserve"> with a pad placed under the mandible with the mouth end</w:t>
      </w:r>
      <w:r>
        <w:rPr>
          <w:rFonts w:ascii="Times New Roman" w:hAnsi="Times New Roman"/>
          <w:sz w:val="30"/>
          <w:szCs w:val="30"/>
        </w:rPr>
        <w:t xml:space="preserve"> below the level of the larynx to drain saliva/</w:t>
      </w:r>
      <w:proofErr w:type="spellStart"/>
      <w:r>
        <w:rPr>
          <w:rFonts w:ascii="Times New Roman" w:hAnsi="Times New Roman"/>
          <w:sz w:val="30"/>
          <w:szCs w:val="30"/>
        </w:rPr>
        <w:t>regurgitants</w:t>
      </w:r>
      <w:proofErr w:type="spellEnd"/>
      <w:r>
        <w:rPr>
          <w:rFonts w:ascii="Times New Roman" w:hAnsi="Times New Roman"/>
          <w:sz w:val="30"/>
          <w:szCs w:val="30"/>
        </w:rPr>
        <w:t xml:space="preserve"> and prevent aspiration </w:t>
      </w:r>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 xml:space="preserve">Regurgitation in ruminants is always a possibility and therefore the ET tube cuff must remain </w:t>
      </w:r>
    </w:p>
    <w:p w:rsidR="00B46052" w:rsidRDefault="00CE761F">
      <w:pPr>
        <w:pStyle w:val="Default"/>
        <w:numPr>
          <w:ilvl w:val="0"/>
          <w:numId w:val="2"/>
        </w:numPr>
        <w:rPr>
          <w:rFonts w:ascii="Times New Roman" w:hAnsi="Times New Roman"/>
          <w:sz w:val="30"/>
          <w:szCs w:val="30"/>
        </w:rPr>
      </w:pPr>
      <w:proofErr w:type="gramStart"/>
      <w:r>
        <w:rPr>
          <w:rFonts w:ascii="Times New Roman" w:hAnsi="Times New Roman"/>
          <w:sz w:val="30"/>
          <w:szCs w:val="30"/>
        </w:rPr>
        <w:t>in</w:t>
      </w:r>
      <w:proofErr w:type="gramEnd"/>
      <w:r>
        <w:rPr>
          <w:rFonts w:ascii="Times New Roman" w:hAnsi="Times New Roman"/>
          <w:sz w:val="30"/>
          <w:szCs w:val="30"/>
        </w:rPr>
        <w:t xml:space="preserve"> place as inflated </w:t>
      </w:r>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 xml:space="preserve">If animal does not show sign of getting light for &gt; 20 </w:t>
      </w:r>
      <w:r>
        <w:rPr>
          <w:rFonts w:ascii="Times New Roman" w:hAnsi="Times New Roman"/>
          <w:sz w:val="30"/>
          <w:szCs w:val="30"/>
        </w:rPr>
        <w:t xml:space="preserve">minutes, reversal can be </w:t>
      </w:r>
      <w:r>
        <w:rPr>
          <w:rFonts w:ascii="Times New Roman" w:hAnsi="Times New Roman"/>
          <w:sz w:val="30"/>
          <w:szCs w:val="30"/>
        </w:rPr>
        <w:t>considered</w:t>
      </w:r>
      <w:r>
        <w:rPr>
          <w:rFonts w:ascii="Times New Roman" w:hAnsi="Times New Roman"/>
          <w:sz w:val="30"/>
          <w:szCs w:val="30"/>
        </w:rPr>
        <w:t xml:space="preserve"> using</w:t>
      </w:r>
      <w:r>
        <w:rPr>
          <w:rFonts w:ascii="Times New Roman" w:hAnsi="Times New Roman"/>
          <w:sz w:val="30"/>
          <w:szCs w:val="30"/>
          <w:lang w:val="it-IT"/>
        </w:rPr>
        <w:t xml:space="preserve"> </w:t>
      </w:r>
      <w:proofErr w:type="spellStart"/>
      <w:r>
        <w:rPr>
          <w:rFonts w:ascii="Times New Roman" w:hAnsi="Times New Roman"/>
          <w:sz w:val="30"/>
          <w:szCs w:val="30"/>
          <w:lang w:val="it-IT"/>
        </w:rPr>
        <w:t>Tolazoline</w:t>
      </w:r>
      <w:proofErr w:type="spellEnd"/>
      <w:r>
        <w:rPr>
          <w:rFonts w:ascii="Times New Roman" w:hAnsi="Times New Roman"/>
          <w:sz w:val="30"/>
          <w:szCs w:val="30"/>
          <w:lang w:val="it-IT"/>
        </w:rPr>
        <w:t xml:space="preserve"> 0.2 </w:t>
      </w:r>
      <w:r>
        <w:rPr>
          <w:rFonts w:ascii="Times New Roman" w:hAnsi="Times New Roman"/>
          <w:sz w:val="30"/>
          <w:szCs w:val="30"/>
        </w:rPr>
        <w:t xml:space="preserve">– </w:t>
      </w:r>
      <w:r>
        <w:rPr>
          <w:rFonts w:ascii="Times New Roman" w:hAnsi="Times New Roman"/>
          <w:sz w:val="30"/>
          <w:szCs w:val="30"/>
        </w:rPr>
        <w:t>1.0 mg/kg I</w:t>
      </w:r>
      <w:r>
        <w:rPr>
          <w:rFonts w:ascii="Times New Roman" w:hAnsi="Times New Roman"/>
          <w:sz w:val="30"/>
          <w:szCs w:val="30"/>
        </w:rPr>
        <w:t xml:space="preserve">V. This sheep was reversed using </w:t>
      </w:r>
      <w:proofErr w:type="spellStart"/>
      <w:r>
        <w:rPr>
          <w:rFonts w:ascii="Times New Roman" w:hAnsi="Times New Roman"/>
          <w:sz w:val="30"/>
          <w:szCs w:val="30"/>
        </w:rPr>
        <w:t>tolazoline</w:t>
      </w:r>
      <w:proofErr w:type="spellEnd"/>
      <w:r>
        <w:rPr>
          <w:rFonts w:ascii="Times New Roman" w:hAnsi="Times New Roman"/>
          <w:sz w:val="30"/>
          <w:szCs w:val="30"/>
        </w:rPr>
        <w:t xml:space="preserve"> to reduce the present risks of having animal under </w:t>
      </w:r>
      <w:proofErr w:type="spellStart"/>
      <w:r>
        <w:rPr>
          <w:rFonts w:ascii="Times New Roman" w:hAnsi="Times New Roman"/>
          <w:sz w:val="30"/>
          <w:szCs w:val="30"/>
        </w:rPr>
        <w:t>anaesthesia</w:t>
      </w:r>
      <w:proofErr w:type="spellEnd"/>
      <w:r>
        <w:rPr>
          <w:rFonts w:ascii="Times New Roman" w:hAnsi="Times New Roman"/>
          <w:sz w:val="30"/>
          <w:szCs w:val="30"/>
        </w:rPr>
        <w:t xml:space="preserve">. The patient was monitored until mucous membrane </w:t>
      </w:r>
      <w:proofErr w:type="spellStart"/>
      <w:r>
        <w:rPr>
          <w:rFonts w:ascii="Times New Roman" w:hAnsi="Times New Roman"/>
          <w:sz w:val="30"/>
          <w:szCs w:val="30"/>
        </w:rPr>
        <w:t>colour</w:t>
      </w:r>
      <w:proofErr w:type="spellEnd"/>
      <w:r>
        <w:rPr>
          <w:rFonts w:ascii="Times New Roman" w:hAnsi="Times New Roman"/>
          <w:sz w:val="30"/>
          <w:szCs w:val="30"/>
        </w:rPr>
        <w:t xml:space="preserve"> returned to pink and the respiratory rate returned to normal. He was checked once every hour for the next two hours and was BAR. </w:t>
      </w:r>
      <w:bookmarkStart w:id="0" w:name="_GoBack"/>
      <w:bookmarkEnd w:id="0"/>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Close observation should be continued to avoid the animal returning to sleep a</w:t>
      </w:r>
      <w:r>
        <w:rPr>
          <w:rFonts w:ascii="Times New Roman" w:hAnsi="Times New Roman"/>
          <w:sz w:val="30"/>
          <w:szCs w:val="30"/>
        </w:rPr>
        <w:t xml:space="preserve">nd risk of developing aspiration until the animal is on its feet </w:t>
      </w:r>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 xml:space="preserve">Continue to routinely monitor animal behavior and PE as well as TPR, mm, rumen contractions and capillary refill time for 48 hours post op and daily. </w:t>
      </w:r>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Suture removal in 10 - 14 days</w:t>
      </w:r>
    </w:p>
    <w:p w:rsidR="00B46052" w:rsidRDefault="00CE761F">
      <w:pPr>
        <w:pStyle w:val="Default"/>
        <w:numPr>
          <w:ilvl w:val="0"/>
          <w:numId w:val="2"/>
        </w:numPr>
        <w:rPr>
          <w:rFonts w:ascii="Times New Roman" w:hAnsi="Times New Roman"/>
          <w:sz w:val="30"/>
          <w:szCs w:val="30"/>
        </w:rPr>
      </w:pPr>
      <w:r>
        <w:rPr>
          <w:rFonts w:ascii="Times New Roman" w:hAnsi="Times New Roman"/>
          <w:sz w:val="30"/>
          <w:szCs w:val="30"/>
        </w:rPr>
        <w:t xml:space="preserve">Post op </w:t>
      </w:r>
      <w:r>
        <w:rPr>
          <w:rFonts w:ascii="Times New Roman" w:hAnsi="Times New Roman"/>
          <w:sz w:val="30"/>
          <w:szCs w:val="30"/>
        </w:rPr>
        <w:t xml:space="preserve">medication - </w:t>
      </w:r>
    </w:p>
    <w:p w:rsidR="00B46052" w:rsidRDefault="00CE761F">
      <w:pPr>
        <w:pStyle w:val="Default"/>
        <w:numPr>
          <w:ilvl w:val="0"/>
          <w:numId w:val="4"/>
        </w:numPr>
        <w:rPr>
          <w:rFonts w:ascii="Times New Roman" w:hAnsi="Times New Roman"/>
          <w:sz w:val="30"/>
          <w:szCs w:val="30"/>
        </w:rPr>
      </w:pPr>
      <w:r>
        <w:rPr>
          <w:rFonts w:ascii="Times New Roman" w:hAnsi="Times New Roman"/>
          <w:sz w:val="30"/>
          <w:szCs w:val="30"/>
        </w:rPr>
        <w:t>Antibiotics</w:t>
      </w:r>
    </w:p>
    <w:p w:rsidR="00B46052" w:rsidRDefault="00CE761F">
      <w:pPr>
        <w:pStyle w:val="Default"/>
        <w:numPr>
          <w:ilvl w:val="8"/>
          <w:numId w:val="4"/>
        </w:numPr>
        <w:rPr>
          <w:rFonts w:ascii="Times New Roman" w:hAnsi="Times New Roman"/>
          <w:sz w:val="30"/>
          <w:szCs w:val="30"/>
        </w:rPr>
      </w:pPr>
      <w:r>
        <w:rPr>
          <w:rFonts w:ascii="Times New Roman" w:hAnsi="Times New Roman"/>
          <w:sz w:val="30"/>
          <w:szCs w:val="30"/>
        </w:rPr>
        <w:t>No antibiotics administrated unless issues</w:t>
      </w:r>
      <w:r>
        <w:rPr>
          <w:rFonts w:ascii="Times New Roman" w:hAnsi="Times New Roman"/>
          <w:sz w:val="30"/>
          <w:szCs w:val="30"/>
        </w:rPr>
        <w:t xml:space="preserve"> </w:t>
      </w:r>
    </w:p>
    <w:p w:rsidR="00B46052" w:rsidRDefault="00CE761F">
      <w:pPr>
        <w:pStyle w:val="Default"/>
        <w:numPr>
          <w:ilvl w:val="0"/>
          <w:numId w:val="4"/>
        </w:numPr>
        <w:rPr>
          <w:rFonts w:ascii="Times New Roman" w:hAnsi="Times New Roman"/>
          <w:sz w:val="30"/>
          <w:szCs w:val="30"/>
          <w:lang w:val="it-IT"/>
        </w:rPr>
      </w:pPr>
      <w:r>
        <w:rPr>
          <w:rFonts w:ascii="Times New Roman" w:hAnsi="Times New Roman"/>
          <w:sz w:val="30"/>
          <w:szCs w:val="30"/>
          <w:lang w:val="it-IT"/>
        </w:rPr>
        <w:t>Anti-</w:t>
      </w:r>
      <w:proofErr w:type="spellStart"/>
      <w:r>
        <w:rPr>
          <w:rFonts w:ascii="Times New Roman" w:hAnsi="Times New Roman"/>
          <w:sz w:val="30"/>
          <w:szCs w:val="30"/>
          <w:lang w:val="it-IT"/>
        </w:rPr>
        <w:t>inflammatories</w:t>
      </w:r>
      <w:proofErr w:type="spellEnd"/>
    </w:p>
    <w:p w:rsidR="00B46052" w:rsidRDefault="00CE761F">
      <w:pPr>
        <w:pStyle w:val="Default"/>
        <w:numPr>
          <w:ilvl w:val="8"/>
          <w:numId w:val="4"/>
        </w:numPr>
        <w:rPr>
          <w:rFonts w:ascii="Times New Roman" w:hAnsi="Times New Roman"/>
          <w:sz w:val="30"/>
          <w:szCs w:val="30"/>
        </w:rPr>
      </w:pPr>
      <w:r>
        <w:rPr>
          <w:rFonts w:ascii="Times New Roman" w:hAnsi="Times New Roman"/>
          <w:sz w:val="30"/>
          <w:szCs w:val="30"/>
        </w:rPr>
        <w:t>Minimize other treatments</w:t>
      </w:r>
    </w:p>
    <w:p w:rsidR="00B46052" w:rsidRDefault="00CE761F">
      <w:pPr>
        <w:pStyle w:val="Default"/>
        <w:numPr>
          <w:ilvl w:val="0"/>
          <w:numId w:val="4"/>
        </w:numPr>
        <w:rPr>
          <w:rFonts w:ascii="Times New Roman" w:hAnsi="Times New Roman"/>
          <w:sz w:val="30"/>
          <w:szCs w:val="30"/>
        </w:rPr>
      </w:pPr>
      <w:r>
        <w:rPr>
          <w:rFonts w:ascii="Times New Roman" w:hAnsi="Times New Roman"/>
          <w:sz w:val="30"/>
          <w:szCs w:val="30"/>
        </w:rPr>
        <w:t xml:space="preserve">Note meat and milk withdrawal periods </w:t>
      </w:r>
    </w:p>
    <w:p w:rsidR="00B46052" w:rsidRDefault="00CE761F">
      <w:pPr>
        <w:pStyle w:val="Default"/>
        <w:numPr>
          <w:ilvl w:val="0"/>
          <w:numId w:val="4"/>
        </w:numPr>
        <w:rPr>
          <w:rFonts w:ascii="Times New Roman" w:hAnsi="Times New Roman"/>
          <w:sz w:val="30"/>
          <w:szCs w:val="30"/>
          <w:lang w:val="de-DE"/>
        </w:rPr>
      </w:pPr>
      <w:proofErr w:type="spellStart"/>
      <w:r>
        <w:rPr>
          <w:rFonts w:ascii="Times New Roman" w:hAnsi="Times New Roman"/>
          <w:sz w:val="30"/>
          <w:szCs w:val="30"/>
          <w:lang w:val="de-DE"/>
        </w:rPr>
        <w:t>Diet</w:t>
      </w:r>
      <w:proofErr w:type="spellEnd"/>
    </w:p>
    <w:p w:rsidR="00B46052" w:rsidRDefault="00CE761F">
      <w:pPr>
        <w:pStyle w:val="Default"/>
        <w:numPr>
          <w:ilvl w:val="8"/>
          <w:numId w:val="4"/>
        </w:numPr>
        <w:rPr>
          <w:rFonts w:ascii="Times New Roman" w:hAnsi="Times New Roman"/>
          <w:sz w:val="30"/>
          <w:szCs w:val="30"/>
        </w:rPr>
      </w:pPr>
      <w:r>
        <w:rPr>
          <w:rFonts w:ascii="Times New Roman" w:hAnsi="Times New Roman"/>
          <w:sz w:val="30"/>
          <w:szCs w:val="30"/>
        </w:rPr>
        <w:t>Feed as usual</w:t>
      </w:r>
    </w:p>
    <w:p w:rsidR="00B46052" w:rsidRDefault="00B46052">
      <w:pPr>
        <w:pStyle w:val="Default"/>
        <w:rPr>
          <w:rFonts w:ascii="Times New Roman" w:eastAsia="Times New Roman" w:hAnsi="Times New Roman" w:cs="Times New Roman"/>
          <w:sz w:val="30"/>
          <w:szCs w:val="30"/>
        </w:rPr>
      </w:pPr>
    </w:p>
    <w:p w:rsidR="00B46052" w:rsidRDefault="00CE761F">
      <w:pPr>
        <w:pStyle w:val="Default"/>
        <w:numPr>
          <w:ilvl w:val="0"/>
          <w:numId w:val="4"/>
        </w:numPr>
        <w:rPr>
          <w:rFonts w:ascii="Times New Roman" w:hAnsi="Times New Roman"/>
          <w:sz w:val="30"/>
          <w:szCs w:val="30"/>
        </w:rPr>
      </w:pPr>
      <w:r>
        <w:rPr>
          <w:rFonts w:ascii="Times New Roman" w:hAnsi="Times New Roman"/>
          <w:sz w:val="30"/>
          <w:szCs w:val="30"/>
        </w:rPr>
        <w:t>Assessment of pain in ruminants can be difficult due to their stoic nature. Behav</w:t>
      </w:r>
      <w:r>
        <w:rPr>
          <w:rFonts w:ascii="Times New Roman" w:hAnsi="Times New Roman"/>
          <w:sz w:val="30"/>
          <w:szCs w:val="30"/>
        </w:rPr>
        <w:t xml:space="preserve">ioral changes associated with pain include decreased appetite, sluggishness, indifference to the environment, and avoiding human contact.  </w:t>
      </w:r>
    </w:p>
    <w:p w:rsidR="00B46052" w:rsidRDefault="00CE761F">
      <w:pPr>
        <w:pStyle w:val="Default"/>
        <w:numPr>
          <w:ilvl w:val="0"/>
          <w:numId w:val="4"/>
        </w:numPr>
        <w:rPr>
          <w:rFonts w:ascii="Times New Roman" w:hAnsi="Times New Roman"/>
          <w:sz w:val="30"/>
          <w:szCs w:val="30"/>
        </w:rPr>
      </w:pPr>
      <w:r>
        <w:rPr>
          <w:rFonts w:ascii="Times New Roman" w:hAnsi="Times New Roman"/>
          <w:sz w:val="30"/>
          <w:szCs w:val="30"/>
        </w:rPr>
        <w:t xml:space="preserve">Due to the difficulty of accurately determining pain levels in ruminants, the routine use of analgesic therapy prior to and following painful or surgical procedures is recommended.  </w:t>
      </w:r>
    </w:p>
    <w:p w:rsidR="00B46052" w:rsidRDefault="00CE761F">
      <w:pPr>
        <w:pStyle w:val="Default"/>
        <w:numPr>
          <w:ilvl w:val="0"/>
          <w:numId w:val="4"/>
        </w:numPr>
        <w:rPr>
          <w:rFonts w:ascii="Times New Roman" w:hAnsi="Times New Roman"/>
          <w:sz w:val="30"/>
          <w:szCs w:val="30"/>
        </w:rPr>
      </w:pPr>
      <w:r>
        <w:rPr>
          <w:rFonts w:ascii="Times New Roman" w:hAnsi="Times New Roman"/>
          <w:sz w:val="30"/>
          <w:szCs w:val="30"/>
        </w:rPr>
        <w:lastRenderedPageBreak/>
        <w:t xml:space="preserve">Monitor wound for complications such as rupture, dehiscence, </w:t>
      </w:r>
      <w:proofErr w:type="gramStart"/>
      <w:r>
        <w:rPr>
          <w:rFonts w:ascii="Times New Roman" w:hAnsi="Times New Roman"/>
          <w:sz w:val="30"/>
          <w:szCs w:val="30"/>
        </w:rPr>
        <w:t>signs</w:t>
      </w:r>
      <w:proofErr w:type="gramEnd"/>
      <w:r>
        <w:rPr>
          <w:rFonts w:ascii="Times New Roman" w:hAnsi="Times New Roman"/>
          <w:sz w:val="30"/>
          <w:szCs w:val="30"/>
        </w:rPr>
        <w:t xml:space="preserve"> of inf</w:t>
      </w:r>
      <w:r>
        <w:rPr>
          <w:rFonts w:ascii="Times New Roman" w:hAnsi="Times New Roman"/>
          <w:sz w:val="30"/>
          <w:szCs w:val="30"/>
        </w:rPr>
        <w:t xml:space="preserve">ection, </w:t>
      </w:r>
      <w:proofErr w:type="spellStart"/>
      <w:r>
        <w:rPr>
          <w:rFonts w:ascii="Times New Roman" w:hAnsi="Times New Roman"/>
          <w:sz w:val="30"/>
          <w:szCs w:val="30"/>
        </w:rPr>
        <w:t>myiasis</w:t>
      </w:r>
      <w:proofErr w:type="spellEnd"/>
      <w:r>
        <w:rPr>
          <w:rFonts w:ascii="Times New Roman" w:hAnsi="Times New Roman"/>
          <w:sz w:val="30"/>
          <w:szCs w:val="30"/>
        </w:rPr>
        <w:t xml:space="preserve"> and dress with antiseptic dressing routinely. </w:t>
      </w:r>
    </w:p>
    <w:p w:rsidR="00B46052" w:rsidRDefault="00B46052">
      <w:pPr>
        <w:pStyle w:val="Default"/>
      </w:pPr>
    </w:p>
    <w:sectPr w:rsidR="00B46052">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761F">
      <w:r>
        <w:separator/>
      </w:r>
    </w:p>
  </w:endnote>
  <w:endnote w:type="continuationSeparator" w:id="0">
    <w:p w:rsidR="00000000" w:rsidRDefault="00CE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02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52" w:rsidRDefault="00B4605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761F">
      <w:r>
        <w:separator/>
      </w:r>
    </w:p>
  </w:footnote>
  <w:footnote w:type="continuationSeparator" w:id="0">
    <w:p w:rsidR="00000000" w:rsidRDefault="00CE76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052" w:rsidRDefault="00B4605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5C8C"/>
    <w:multiLevelType w:val="hybridMultilevel"/>
    <w:tmpl w:val="6960DE58"/>
    <w:styleLink w:val="Bullet"/>
    <w:lvl w:ilvl="0" w:tplc="6F88504A">
      <w:start w:val="1"/>
      <w:numFmt w:val="bullet"/>
      <w:lvlText w:val="•"/>
      <w:lvlJc w:val="left"/>
      <w:pPr>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 w:ilvl="1" w:tplc="ADAC24A8">
      <w:start w:val="1"/>
      <w:numFmt w:val="bullet"/>
      <w:lvlText w:val="•"/>
      <w:lvlJc w:val="left"/>
      <w:pPr>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 w:ilvl="2" w:tplc="BA9805F8">
      <w:start w:val="1"/>
      <w:numFmt w:val="bullet"/>
      <w:lvlText w:val="•"/>
      <w:lvlJc w:val="left"/>
      <w:pPr>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 w:ilvl="3" w:tplc="7258F314">
      <w:start w:val="1"/>
      <w:numFmt w:val="bullet"/>
      <w:lvlText w:val="•"/>
      <w:lvlJc w:val="left"/>
      <w:pPr>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 w:ilvl="4" w:tplc="E5DE3D14">
      <w:start w:val="1"/>
      <w:numFmt w:val="bullet"/>
      <w:lvlText w:val="•"/>
      <w:lvlJc w:val="left"/>
      <w:pPr>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 w:ilvl="5" w:tplc="84F669AA">
      <w:start w:val="1"/>
      <w:numFmt w:val="bullet"/>
      <w:lvlText w:val="•"/>
      <w:lvlJc w:val="left"/>
      <w:pPr>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 w:ilvl="6" w:tplc="20942A2C">
      <w:start w:val="1"/>
      <w:numFmt w:val="bullet"/>
      <w:lvlText w:val="•"/>
      <w:lvlJc w:val="left"/>
      <w:pPr>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 w:ilvl="7" w:tplc="68A84CEA">
      <w:start w:val="1"/>
      <w:numFmt w:val="bullet"/>
      <w:lvlText w:val="•"/>
      <w:lvlJc w:val="left"/>
      <w:pPr>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 w:ilvl="8" w:tplc="1C30A6B8">
      <w:start w:val="1"/>
      <w:numFmt w:val="bullet"/>
      <w:lvlText w:val="•"/>
      <w:lvlJc w:val="left"/>
      <w:pPr>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10AD7069"/>
    <w:multiLevelType w:val="hybridMultilevel"/>
    <w:tmpl w:val="59F4670A"/>
    <w:numStyleLink w:val="Dash"/>
  </w:abstractNum>
  <w:abstractNum w:abstractNumId="2">
    <w:nsid w:val="38252279"/>
    <w:multiLevelType w:val="hybridMultilevel"/>
    <w:tmpl w:val="59F4670A"/>
    <w:styleLink w:val="Dash"/>
    <w:lvl w:ilvl="0" w:tplc="7100893E">
      <w:start w:val="1"/>
      <w:numFmt w:val="bullet"/>
      <w:lvlText w:val="-"/>
      <w:lvlJc w:val="left"/>
      <w:pPr>
        <w:ind w:left="3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1" w:tplc="94F4CB5C">
      <w:start w:val="1"/>
      <w:numFmt w:val="bullet"/>
      <w:lvlText w:val="-"/>
      <w:lvlJc w:val="left"/>
      <w:pPr>
        <w:ind w:left="5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2" w:tplc="0D5E48E8">
      <w:start w:val="1"/>
      <w:numFmt w:val="bullet"/>
      <w:lvlText w:val="-"/>
      <w:lvlJc w:val="left"/>
      <w:pPr>
        <w:ind w:left="8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3" w:tplc="59B4BDF0">
      <w:start w:val="1"/>
      <w:numFmt w:val="bullet"/>
      <w:lvlText w:val="-"/>
      <w:lvlJc w:val="left"/>
      <w:pPr>
        <w:ind w:left="10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4" w:tplc="569C0CFA">
      <w:start w:val="1"/>
      <w:numFmt w:val="bullet"/>
      <w:lvlText w:val="-"/>
      <w:lvlJc w:val="left"/>
      <w:pPr>
        <w:ind w:left="128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5" w:tplc="427E38CE">
      <w:start w:val="1"/>
      <w:numFmt w:val="bullet"/>
      <w:lvlText w:val="-"/>
      <w:lvlJc w:val="left"/>
      <w:pPr>
        <w:ind w:left="15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6" w:tplc="937EC0E8">
      <w:start w:val="1"/>
      <w:numFmt w:val="bullet"/>
      <w:lvlText w:val="-"/>
      <w:lvlJc w:val="left"/>
      <w:pPr>
        <w:ind w:left="17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7" w:tplc="3DFC726E">
      <w:start w:val="1"/>
      <w:numFmt w:val="bullet"/>
      <w:lvlText w:val="-"/>
      <w:lvlJc w:val="left"/>
      <w:pPr>
        <w:ind w:left="20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8" w:tplc="46688A22">
      <w:start w:val="1"/>
      <w:numFmt w:val="bullet"/>
      <w:lvlText w:val="-"/>
      <w:lvlJc w:val="left"/>
      <w:pPr>
        <w:ind w:left="22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abstractNum>
  <w:abstractNum w:abstractNumId="3">
    <w:nsid w:val="567334A2"/>
    <w:multiLevelType w:val="hybridMultilevel"/>
    <w:tmpl w:val="6960DE58"/>
    <w:numStyleLink w:val="Bullet"/>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6052"/>
    <w:rsid w:val="00B46052"/>
    <w:rsid w:val="00CE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numbering" w:customStyle="1" w:styleId="Dash">
    <w:name w:val="Dash"/>
    <w:pPr>
      <w:numPr>
        <w:numId w:val="1"/>
      </w:numPr>
    </w:pPr>
  </w:style>
  <w:style w:type="character" w:customStyle="1" w:styleId="Hyperlink0">
    <w:name w:val="Hyperlink.0"/>
    <w:basedOn w:val="Hyperlink"/>
    <w:rPr>
      <w:u w:val="single"/>
    </w:rPr>
  </w:style>
  <w:style w:type="numbering" w:customStyle="1" w:styleId="Bullet">
    <w:name w:val="Bullet"/>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numbering" w:customStyle="1" w:styleId="Dash">
    <w:name w:val="Dash"/>
    <w:pPr>
      <w:numPr>
        <w:numId w:val="1"/>
      </w:numPr>
    </w:pPr>
  </w:style>
  <w:style w:type="character" w:customStyle="1" w:styleId="Hyperlink0">
    <w:name w:val="Hyperlink.0"/>
    <w:basedOn w:val="Hyperlink"/>
    <w:rPr>
      <w:u w:val="single"/>
    </w:rPr>
  </w:style>
  <w:style w:type="numbering" w:customStyle="1" w:styleId="Bullet">
    <w:name w:val="Bulle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cvs.org/files/proceedings/2012/data/papers/170.pdf" TargetMode="Externa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2398</Characters>
  <Application>Microsoft Macintosh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Gabi Beman</cp:lastModifiedBy>
  <cp:revision>2</cp:revision>
  <dcterms:created xsi:type="dcterms:W3CDTF">2018-11-05T04:56:00Z</dcterms:created>
  <dcterms:modified xsi:type="dcterms:W3CDTF">2018-11-05T04:56:00Z</dcterms:modified>
</cp:coreProperties>
</file>