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8E634" w14:textId="77777777" w:rsidR="00CF757D" w:rsidRPr="004E2CDE" w:rsidRDefault="00CF757D" w:rsidP="00CF757D">
      <w:pPr>
        <w:rPr>
          <w:b/>
          <w:sz w:val="24"/>
          <w:szCs w:val="24"/>
          <w:u w:val="thick"/>
        </w:rPr>
      </w:pPr>
      <w:r w:rsidRPr="004E2CDE">
        <w:rPr>
          <w:b/>
          <w:sz w:val="24"/>
          <w:szCs w:val="24"/>
          <w:u w:val="thick"/>
        </w:rPr>
        <w:t>Technique</w:t>
      </w:r>
    </w:p>
    <w:p w14:paraId="2EE44743" w14:textId="77777777" w:rsidR="00CF757D" w:rsidRPr="004E2CDE" w:rsidRDefault="00CF757D" w:rsidP="00CF757D">
      <w:pPr>
        <w:rPr>
          <w:sz w:val="24"/>
          <w:szCs w:val="24"/>
          <w:u w:val="single"/>
        </w:rPr>
      </w:pPr>
      <w:r w:rsidRPr="004E2CDE">
        <w:rPr>
          <w:sz w:val="24"/>
          <w:szCs w:val="24"/>
        </w:rPr>
        <w:tab/>
      </w:r>
      <w:r w:rsidRPr="004E2CDE">
        <w:rPr>
          <w:sz w:val="24"/>
          <w:szCs w:val="24"/>
          <w:u w:val="single"/>
        </w:rPr>
        <w:t>Pre-Operative</w:t>
      </w:r>
    </w:p>
    <w:p w14:paraId="068E9E40" w14:textId="77777777" w:rsidR="004E2CDE" w:rsidRDefault="004E2CDE" w:rsidP="00CF757D">
      <w:pPr>
        <w:rPr>
          <w:rFonts w:eastAsia="Times New Roman" w:cs="Times New Roman"/>
          <w:color w:val="000000" w:themeColor="text1"/>
          <w:sz w:val="24"/>
          <w:szCs w:val="24"/>
        </w:rPr>
      </w:pPr>
      <w:r w:rsidRPr="004E2CDE">
        <w:rPr>
          <w:rFonts w:eastAsia="Times New Roman" w:cs="Times New Roman"/>
          <w:color w:val="000000" w:themeColor="text1"/>
          <w:sz w:val="24"/>
          <w:szCs w:val="24"/>
        </w:rPr>
        <w:t xml:space="preserve">This surgery has traditionally been done under a general anaesthetic and thus, horses should be fit general </w:t>
      </w:r>
      <w:proofErr w:type="spellStart"/>
      <w:r w:rsidRPr="004E2CDE">
        <w:rPr>
          <w:rFonts w:eastAsia="Times New Roman" w:cs="Times New Roman"/>
          <w:color w:val="000000" w:themeColor="text1"/>
          <w:sz w:val="24"/>
          <w:szCs w:val="24"/>
        </w:rPr>
        <w:t>anesthesia</w:t>
      </w:r>
      <w:proofErr w:type="spellEnd"/>
      <w:r w:rsidRPr="004E2CDE">
        <w:rPr>
          <w:rFonts w:eastAsia="Times New Roman" w:cs="Times New Roman"/>
          <w:color w:val="000000" w:themeColor="text1"/>
          <w:sz w:val="24"/>
          <w:szCs w:val="24"/>
        </w:rPr>
        <w:t xml:space="preserve"> candidates </w:t>
      </w:r>
      <w:proofErr w:type="spellStart"/>
      <w:r w:rsidRPr="004E2CDE">
        <w:rPr>
          <w:rFonts w:eastAsia="Times New Roman" w:cs="Times New Roman"/>
          <w:color w:val="000000" w:themeColor="text1"/>
          <w:sz w:val="24"/>
          <w:szCs w:val="24"/>
        </w:rPr>
        <w:t>eg</w:t>
      </w:r>
      <w:proofErr w:type="spellEnd"/>
      <w:r w:rsidRPr="004E2CDE">
        <w:rPr>
          <w:rFonts w:eastAsia="Times New Roman" w:cs="Times New Roman"/>
          <w:color w:val="000000" w:themeColor="text1"/>
          <w:sz w:val="24"/>
          <w:szCs w:val="24"/>
        </w:rPr>
        <w:t xml:space="preserve">. Having no adverse cardiovascular complications, or severe respiratory issues, shock or hypovolemia. </w:t>
      </w:r>
    </w:p>
    <w:p w14:paraId="11155B38" w14:textId="77777777" w:rsidR="00172775" w:rsidRPr="00172775" w:rsidRDefault="00172775" w:rsidP="00172775">
      <w:pPr>
        <w:spacing w:after="0" w:line="240" w:lineRule="auto"/>
        <w:rPr>
          <w:rFonts w:ascii="Times New Roman" w:eastAsia="Times New Roman" w:hAnsi="Times New Roman" w:cs="Times New Roman"/>
          <w:sz w:val="24"/>
          <w:szCs w:val="24"/>
          <w:lang w:val="en-US"/>
        </w:rPr>
      </w:pPr>
      <w:r w:rsidRPr="00172775">
        <w:rPr>
          <w:rFonts w:ascii="Times New Roman" w:eastAsia="Times New Roman" w:hAnsi="Times New Roman" w:cs="Times New Roman"/>
          <w:sz w:val="24"/>
          <w:szCs w:val="24"/>
          <w:lang w:val="en-US"/>
        </w:rPr>
        <w:t xml:space="preserve">This surgery has been shown to be useful in non-performance horses and also in some racehorses which have low grades of laryngeal disease. </w:t>
      </w:r>
    </w:p>
    <w:p w14:paraId="75D93B40" w14:textId="77777777" w:rsidR="00172775" w:rsidRPr="004E2CDE" w:rsidRDefault="00172775" w:rsidP="00CF757D">
      <w:pPr>
        <w:rPr>
          <w:rFonts w:eastAsia="Times New Roman" w:cs="Times New Roman"/>
          <w:color w:val="000000" w:themeColor="text1"/>
          <w:sz w:val="24"/>
          <w:szCs w:val="24"/>
        </w:rPr>
      </w:pPr>
    </w:p>
    <w:p w14:paraId="2859A69D" w14:textId="77777777" w:rsidR="00CF757D" w:rsidRPr="004E2CDE" w:rsidRDefault="00CF757D" w:rsidP="00CF757D">
      <w:pPr>
        <w:rPr>
          <w:sz w:val="24"/>
          <w:szCs w:val="24"/>
        </w:rPr>
      </w:pPr>
      <w:r w:rsidRPr="004E2CDE">
        <w:rPr>
          <w:sz w:val="24"/>
          <w:szCs w:val="24"/>
        </w:rPr>
        <w:t xml:space="preserve">In one research, using the </w:t>
      </w:r>
      <w:bookmarkStart w:id="0" w:name="_Hlk528485187"/>
      <w:r w:rsidRPr="004E2CDE">
        <w:rPr>
          <w:sz w:val="24"/>
          <w:szCs w:val="24"/>
        </w:rPr>
        <w:t>unilateral laser-assisted ventriculocordectomy technique</w:t>
      </w:r>
      <w:bookmarkEnd w:id="0"/>
      <w:r w:rsidRPr="004E2CDE">
        <w:rPr>
          <w:sz w:val="24"/>
          <w:szCs w:val="24"/>
        </w:rPr>
        <w:t>, the following anaesthetic protocol described below (including post-operative medication) was applied:</w:t>
      </w:r>
    </w:p>
    <w:p w14:paraId="125992B4" w14:textId="77777777" w:rsidR="00CF757D" w:rsidRPr="004E2CDE" w:rsidRDefault="00CF757D" w:rsidP="00CF757D">
      <w:pPr>
        <w:rPr>
          <w:sz w:val="24"/>
          <w:szCs w:val="24"/>
        </w:rPr>
      </w:pPr>
      <w:r w:rsidRPr="004E2CDE">
        <w:rPr>
          <w:sz w:val="24"/>
          <w:szCs w:val="24"/>
        </w:rPr>
        <w:t>All horses were administered perioperative antibiotics (ampicillin trihydrate 15 mg/kg bwt i.v. t.i.d., gentamicin sulphate 6.6 mg/kg bwt i.v. s.i.d.) and an anti-inflammatory agent (flunixin meglumine 1.1 mg/kg bwt i.v. b.i.d.).</w:t>
      </w:r>
    </w:p>
    <w:p w14:paraId="115DC9AD" w14:textId="77777777" w:rsidR="00CF757D" w:rsidRPr="004E2CDE" w:rsidRDefault="00CF757D" w:rsidP="00CF757D">
      <w:pPr>
        <w:rPr>
          <w:sz w:val="24"/>
          <w:szCs w:val="24"/>
        </w:rPr>
      </w:pPr>
      <w:r w:rsidRPr="004E2CDE">
        <w:rPr>
          <w:sz w:val="24"/>
          <w:szCs w:val="24"/>
        </w:rPr>
        <w:t>Horses were restrained in stocks and sedated by use of a continuous infusion of detomidine HCl. Topical mepivicaine was applied to the left vocal cord and ventricle by use of a catheter passed through the biopsy channel of the endoscope.</w:t>
      </w:r>
    </w:p>
    <w:p w14:paraId="560EB3DC" w14:textId="77777777" w:rsidR="00CF757D" w:rsidRPr="004E2CDE" w:rsidRDefault="00CF757D" w:rsidP="00CF757D">
      <w:pPr>
        <w:ind w:firstLine="720"/>
        <w:rPr>
          <w:sz w:val="24"/>
          <w:szCs w:val="24"/>
          <w:u w:val="single"/>
        </w:rPr>
      </w:pPr>
      <w:r w:rsidRPr="004E2CDE">
        <w:rPr>
          <w:sz w:val="24"/>
          <w:szCs w:val="24"/>
          <w:u w:val="single"/>
        </w:rPr>
        <w:t>Intra-Operative</w:t>
      </w:r>
    </w:p>
    <w:p w14:paraId="0D16D9BD" w14:textId="77777777" w:rsidR="00CF757D" w:rsidRPr="004E2CDE" w:rsidRDefault="00CF757D" w:rsidP="00CF757D">
      <w:pPr>
        <w:shd w:val="clear" w:color="auto" w:fill="FFFFFF"/>
        <w:spacing w:before="100" w:beforeAutospacing="1" w:after="100" w:afterAutospacing="1" w:line="240" w:lineRule="auto"/>
        <w:rPr>
          <w:sz w:val="24"/>
          <w:szCs w:val="24"/>
        </w:rPr>
      </w:pPr>
      <w:r w:rsidRPr="004E2CDE">
        <w:rPr>
          <w:sz w:val="24"/>
          <w:szCs w:val="24"/>
        </w:rPr>
        <w:t xml:space="preserve">Most horses with this condition are within the grade 3 category (see figure 1.) where a Hobday is likely to be very effective. </w:t>
      </w:r>
    </w:p>
    <w:p w14:paraId="40ABE0D5" w14:textId="116C2547" w:rsidR="00CF757D" w:rsidRPr="006752DA" w:rsidRDefault="00CF757D" w:rsidP="006752DA">
      <w:pPr>
        <w:rPr>
          <w:rFonts w:ascii="Times New Roman" w:eastAsia="Times New Roman" w:hAnsi="Times New Roman" w:cs="Times New Roman"/>
          <w:sz w:val="24"/>
          <w:szCs w:val="24"/>
          <w:lang w:val="en-US"/>
        </w:rPr>
      </w:pPr>
      <w:proofErr w:type="spellStart"/>
      <w:r w:rsidRPr="004E2CDE">
        <w:rPr>
          <w:sz w:val="24"/>
          <w:szCs w:val="24"/>
          <w:lang w:eastAsia="en-JM"/>
        </w:rPr>
        <w:t>Ventriculectomy</w:t>
      </w:r>
      <w:proofErr w:type="spellEnd"/>
      <w:r w:rsidRPr="004E2CDE">
        <w:rPr>
          <w:sz w:val="24"/>
          <w:szCs w:val="24"/>
          <w:lang w:eastAsia="en-JM"/>
        </w:rPr>
        <w:t xml:space="preserve"> (“</w:t>
      </w:r>
      <w:proofErr w:type="spellStart"/>
      <w:r w:rsidRPr="004E2CDE">
        <w:rPr>
          <w:sz w:val="24"/>
          <w:szCs w:val="24"/>
          <w:lang w:eastAsia="en-JM"/>
        </w:rPr>
        <w:t>Hobday</w:t>
      </w:r>
      <w:proofErr w:type="spellEnd"/>
      <w:r w:rsidRPr="004E2CDE">
        <w:rPr>
          <w:sz w:val="24"/>
          <w:szCs w:val="24"/>
          <w:lang w:eastAsia="en-JM"/>
        </w:rPr>
        <w:t xml:space="preserve">”) and </w:t>
      </w:r>
      <w:proofErr w:type="spellStart"/>
      <w:r w:rsidRPr="004E2CDE">
        <w:rPr>
          <w:sz w:val="24"/>
          <w:szCs w:val="24"/>
          <w:lang w:eastAsia="en-JM"/>
        </w:rPr>
        <w:t>ventriculocordectomy</w:t>
      </w:r>
      <w:proofErr w:type="spellEnd"/>
      <w:r w:rsidRPr="004E2CDE">
        <w:rPr>
          <w:sz w:val="24"/>
          <w:szCs w:val="24"/>
          <w:lang w:eastAsia="en-JM"/>
        </w:rPr>
        <w:t xml:space="preserve"> removes a pocket </w:t>
      </w:r>
      <w:r w:rsidR="006752DA">
        <w:rPr>
          <w:sz w:val="24"/>
          <w:szCs w:val="24"/>
          <w:lang w:eastAsia="en-JM"/>
        </w:rPr>
        <w:t xml:space="preserve">of mucosal tissue, </w:t>
      </w:r>
      <w:r w:rsidR="00172775">
        <w:rPr>
          <w:sz w:val="24"/>
          <w:szCs w:val="24"/>
          <w:lang w:eastAsia="en-JM"/>
        </w:rPr>
        <w:t>(</w:t>
      </w:r>
      <w:r w:rsidR="006752DA">
        <w:rPr>
          <w:sz w:val="24"/>
          <w:szCs w:val="24"/>
          <w:lang w:eastAsia="en-JM"/>
        </w:rPr>
        <w:t xml:space="preserve">both </w:t>
      </w:r>
      <w:r w:rsidR="00172775">
        <w:rPr>
          <w:sz w:val="24"/>
          <w:szCs w:val="24"/>
          <w:lang w:eastAsia="en-JM"/>
        </w:rPr>
        <w:t xml:space="preserve">or one </w:t>
      </w:r>
      <w:r w:rsidR="006752DA">
        <w:rPr>
          <w:sz w:val="24"/>
          <w:szCs w:val="24"/>
          <w:lang w:eastAsia="en-JM"/>
        </w:rPr>
        <w:t>ventricles</w:t>
      </w:r>
      <w:r w:rsidR="00172775">
        <w:rPr>
          <w:sz w:val="24"/>
          <w:szCs w:val="24"/>
          <w:lang w:eastAsia="en-JM"/>
        </w:rPr>
        <w:t>)</w:t>
      </w:r>
      <w:r w:rsidR="006752DA">
        <w:rPr>
          <w:sz w:val="24"/>
          <w:szCs w:val="24"/>
          <w:lang w:eastAsia="en-JM"/>
        </w:rPr>
        <w:t xml:space="preserve"> and the vocal cords </w:t>
      </w:r>
      <w:r w:rsidR="00172775">
        <w:rPr>
          <w:sz w:val="24"/>
          <w:szCs w:val="24"/>
          <w:lang w:eastAsia="en-JM"/>
        </w:rPr>
        <w:t xml:space="preserve">(left or both) </w:t>
      </w:r>
      <w:r w:rsidR="002313F0">
        <w:rPr>
          <w:sz w:val="24"/>
          <w:szCs w:val="24"/>
          <w:lang w:eastAsia="en-JM"/>
        </w:rPr>
        <w:t>of the larynx.</w:t>
      </w:r>
      <w:r w:rsidR="006752DA">
        <w:rPr>
          <w:sz w:val="24"/>
          <w:szCs w:val="24"/>
          <w:lang w:eastAsia="en-JM"/>
        </w:rPr>
        <w:t xml:space="preserve"> </w:t>
      </w:r>
      <w:bookmarkStart w:id="1" w:name="_GoBack"/>
      <w:bookmarkEnd w:id="1"/>
      <w:r w:rsidRPr="004E2CDE">
        <w:rPr>
          <w:sz w:val="24"/>
          <w:szCs w:val="24"/>
          <w:lang w:eastAsia="en-JM"/>
        </w:rPr>
        <w:t>Removal of the vocal cords (bilateral cordectomy) decreases airway obstruction when carried out alongside other procedures.</w:t>
      </w:r>
      <w:r w:rsidRPr="004E2CDE">
        <w:rPr>
          <w:rFonts w:cs="Arial"/>
          <w:color w:val="333333"/>
          <w:sz w:val="24"/>
          <w:szCs w:val="24"/>
          <w:shd w:val="clear" w:color="auto" w:fill="FFFFFF"/>
        </w:rPr>
        <w:t xml:space="preserve">  </w:t>
      </w:r>
    </w:p>
    <w:p w14:paraId="1CDD158F" w14:textId="77777777" w:rsidR="00CF757D" w:rsidRPr="004E2CDE" w:rsidRDefault="00CF757D" w:rsidP="00CF757D">
      <w:pPr>
        <w:rPr>
          <w:sz w:val="24"/>
          <w:szCs w:val="24"/>
          <w:lang w:eastAsia="en-JM"/>
        </w:rPr>
      </w:pPr>
      <w:r w:rsidRPr="004E2CDE">
        <w:rPr>
          <w:sz w:val="24"/>
          <w:szCs w:val="24"/>
          <w:shd w:val="clear" w:color="auto" w:fill="FFFFFF"/>
        </w:rPr>
        <w:t xml:space="preserve">The ventricle and the vocal cord (located under the arytenoid cartilage) is removed to widen the airway that is performed alone or along with a prosthetic laryngoplasty (image 1 attached separately). It is done under anaesthesia through an incision under the jaw into the airway (known as a laryngotomy) or by using a laser passed through an endoscope (or “scope”) up the nostril. Laryngotomy incisions are often left open to heal on their own. Laser techniques can be performed with the horse awake and standing. No incision is necessary with the laser technique since the endoscope and laser are passed up the nose to the larynx. The standing laser technique is ideal for draft breeds that may have difficulty recovering from general anaesthesia. </w:t>
      </w:r>
    </w:p>
    <w:p w14:paraId="6890E20B" w14:textId="77777777" w:rsidR="00CF757D" w:rsidRPr="004E2CDE" w:rsidRDefault="00CF757D" w:rsidP="00CF757D">
      <w:pPr>
        <w:rPr>
          <w:b/>
          <w:sz w:val="24"/>
          <w:szCs w:val="24"/>
        </w:rPr>
      </w:pPr>
    </w:p>
    <w:tbl>
      <w:tblPr>
        <w:tblW w:w="7500" w:type="dxa"/>
        <w:tblCellSpacing w:w="15" w:type="dxa"/>
        <w:tblBorders>
          <w:top w:val="outset" w:sz="6" w:space="0" w:color="999999"/>
          <w:left w:val="outset" w:sz="6" w:space="0" w:color="999999"/>
          <w:bottom w:val="outset" w:sz="6" w:space="0" w:color="999999"/>
          <w:right w:val="outset"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892"/>
        <w:gridCol w:w="2894"/>
        <w:gridCol w:w="3714"/>
      </w:tblGrid>
      <w:tr w:rsidR="00CF757D" w:rsidRPr="004E2CDE" w14:paraId="476D3B51" w14:textId="77777777" w:rsidTr="004C6E57">
        <w:trPr>
          <w:tblHeader/>
          <w:tblCellSpacing w:w="15" w:type="dxa"/>
        </w:trPr>
        <w:tc>
          <w:tcPr>
            <w:tcW w:w="0" w:type="auto"/>
            <w:gridSpan w:val="3"/>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193CAAB2"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lastRenderedPageBreak/>
              <w:t>Figure 1. Havemeyer Consensus grading system of laryngeal function performed in the standing unsedated horse </w:t>
            </w:r>
            <w:hyperlink r:id="rId4" w:anchor="anchor1" w:history="1">
              <w:r w:rsidRPr="004E2CDE">
                <w:rPr>
                  <w:rFonts w:eastAsia="Times New Roman" w:cs="Arial"/>
                  <w:b/>
                  <w:bCs/>
                  <w:color w:val="000088"/>
                  <w:sz w:val="24"/>
                  <w:szCs w:val="24"/>
                  <w:u w:val="single"/>
                  <w:lang w:eastAsia="en-JM"/>
                </w:rPr>
                <w:t>†</w:t>
              </w:r>
            </w:hyperlink>
          </w:p>
        </w:tc>
      </w:tr>
      <w:tr w:rsidR="00CF757D" w:rsidRPr="004E2CDE" w14:paraId="42C45612" w14:textId="77777777" w:rsidTr="004C6E57">
        <w:trPr>
          <w:tblHeader/>
          <w:tblCellSpacing w:w="15" w:type="dxa"/>
        </w:trPr>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4489654C"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t>Grade</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65FFEA66"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t>Description</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25D04A6F"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t>Sub-Grade Description</w:t>
            </w:r>
          </w:p>
        </w:tc>
      </w:tr>
      <w:tr w:rsidR="00CF757D" w:rsidRPr="004E2CDE" w14:paraId="22ED449A" w14:textId="77777777" w:rsidTr="004C6E57">
        <w:trPr>
          <w:tblCellSpacing w:w="15" w:type="dxa"/>
        </w:trPr>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0126D0E7"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t>I</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4928D1A9" w14:textId="77777777" w:rsidR="00CF757D" w:rsidRPr="004E2CDE" w:rsidRDefault="00CF757D" w:rsidP="004C6E57">
            <w:pPr>
              <w:spacing w:before="150" w:after="225" w:line="240" w:lineRule="auto"/>
              <w:rPr>
                <w:rFonts w:eastAsia="Times New Roman" w:cs="Arial"/>
                <w:color w:val="000000"/>
                <w:sz w:val="24"/>
                <w:szCs w:val="24"/>
                <w:lang w:eastAsia="en-JM"/>
              </w:rPr>
            </w:pPr>
            <w:r w:rsidRPr="004E2CDE">
              <w:rPr>
                <w:rFonts w:eastAsia="Times New Roman" w:cs="Arial"/>
                <w:color w:val="000000"/>
                <w:sz w:val="24"/>
                <w:szCs w:val="24"/>
                <w:lang w:eastAsia="en-JM"/>
              </w:rPr>
              <w:t>All arytenoid cartilage movements are synchronous and symmetrical and full arytenoid cartilage abduction can be achieved and maintained.</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3E000C86" w14:textId="77777777" w:rsidR="00CF757D" w:rsidRPr="004E2CDE" w:rsidRDefault="00CF757D" w:rsidP="004C6E57">
            <w:pPr>
              <w:spacing w:before="150" w:after="225" w:line="240" w:lineRule="auto"/>
              <w:jc w:val="center"/>
              <w:rPr>
                <w:rFonts w:eastAsia="Times New Roman" w:cs="Arial"/>
                <w:color w:val="000000"/>
                <w:sz w:val="24"/>
                <w:szCs w:val="24"/>
                <w:lang w:eastAsia="en-JM"/>
              </w:rPr>
            </w:pPr>
            <w:r w:rsidRPr="004E2CDE">
              <w:rPr>
                <w:rFonts w:eastAsia="Times New Roman" w:cs="Arial"/>
                <w:color w:val="000000"/>
                <w:sz w:val="24"/>
                <w:szCs w:val="24"/>
                <w:lang w:eastAsia="en-JM"/>
              </w:rPr>
              <w:t>-</w:t>
            </w:r>
          </w:p>
        </w:tc>
      </w:tr>
      <w:tr w:rsidR="00CF757D" w:rsidRPr="004E2CDE" w14:paraId="1C873222" w14:textId="77777777" w:rsidTr="004C6E57">
        <w:trPr>
          <w:tblCellSpacing w:w="15" w:type="dxa"/>
        </w:trPr>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036D8C36"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t>II</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1CA892F1" w14:textId="77777777" w:rsidR="00CF757D" w:rsidRPr="004E2CDE" w:rsidRDefault="00CF757D" w:rsidP="004C6E57">
            <w:pPr>
              <w:spacing w:before="150" w:after="225" w:line="240" w:lineRule="auto"/>
              <w:rPr>
                <w:rFonts w:eastAsia="Times New Roman" w:cs="Arial"/>
                <w:color w:val="000000"/>
                <w:sz w:val="24"/>
                <w:szCs w:val="24"/>
                <w:lang w:eastAsia="en-JM"/>
              </w:rPr>
            </w:pPr>
            <w:r w:rsidRPr="004E2CDE">
              <w:rPr>
                <w:rFonts w:eastAsia="Times New Roman" w:cs="Arial"/>
                <w:color w:val="000000"/>
                <w:sz w:val="24"/>
                <w:szCs w:val="24"/>
                <w:lang w:eastAsia="en-JM"/>
              </w:rPr>
              <w:t>Arytenoid cartilage movements are asynchronous, and/ or asymmetrical but full arytenoid cartilage abduction can be achieved and maintained.</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0A19D82F" w14:textId="77777777" w:rsidR="00CF757D" w:rsidRPr="004E2CDE" w:rsidRDefault="00CF757D" w:rsidP="004C6E57">
            <w:pPr>
              <w:spacing w:before="150" w:after="225" w:line="240" w:lineRule="auto"/>
              <w:rPr>
                <w:rFonts w:eastAsia="Times New Roman" w:cs="Arial"/>
                <w:color w:val="000000"/>
                <w:sz w:val="24"/>
                <w:szCs w:val="24"/>
                <w:lang w:eastAsia="en-JM"/>
              </w:rPr>
            </w:pPr>
            <w:r w:rsidRPr="004E2CDE">
              <w:rPr>
                <w:rFonts w:eastAsia="Times New Roman" w:cs="Arial"/>
                <w:color w:val="000000"/>
                <w:sz w:val="24"/>
                <w:szCs w:val="24"/>
                <w:lang w:eastAsia="en-JM"/>
              </w:rPr>
              <w:t>1. Transient asynchrony, flutter or delayed movement is seen.</w:t>
            </w:r>
            <w:r w:rsidRPr="004E2CDE">
              <w:rPr>
                <w:rFonts w:eastAsia="Times New Roman" w:cs="Arial"/>
                <w:color w:val="000000"/>
                <w:sz w:val="24"/>
                <w:szCs w:val="24"/>
                <w:lang w:eastAsia="en-JM"/>
              </w:rPr>
              <w:br/>
              <w:t>2. There is asymmetry of the rima glottidis much of the time due to reduced mobility of the affected arytenoid and vocal fold, but there are occasions, typically after swallowing or nasal occlusion, when full symmetrical abduction is achieved and maintained.</w:t>
            </w:r>
          </w:p>
        </w:tc>
      </w:tr>
      <w:tr w:rsidR="00CF757D" w:rsidRPr="004E2CDE" w14:paraId="1AB8F00B" w14:textId="77777777" w:rsidTr="004C6E57">
        <w:trPr>
          <w:tblCellSpacing w:w="15" w:type="dxa"/>
        </w:trPr>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099AF887"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t>III</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193D1309" w14:textId="77777777" w:rsidR="00CF757D" w:rsidRPr="004E2CDE" w:rsidRDefault="00CF757D" w:rsidP="004C6E57">
            <w:pPr>
              <w:spacing w:before="150" w:after="225" w:line="240" w:lineRule="auto"/>
              <w:rPr>
                <w:rFonts w:eastAsia="Times New Roman" w:cs="Arial"/>
                <w:color w:val="000000"/>
                <w:sz w:val="24"/>
                <w:szCs w:val="24"/>
                <w:lang w:eastAsia="en-JM"/>
              </w:rPr>
            </w:pPr>
            <w:r w:rsidRPr="004E2CDE">
              <w:rPr>
                <w:rFonts w:eastAsia="Times New Roman" w:cs="Arial"/>
                <w:color w:val="000000"/>
                <w:sz w:val="24"/>
                <w:szCs w:val="24"/>
                <w:lang w:eastAsia="en-JM"/>
              </w:rPr>
              <w:t>Arytenoid cartilage movements are asynchronous, and/ or asymmetrical but full arytenoid cartilage abduction cannot be achieved and maintained.</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570FF864" w14:textId="77777777" w:rsidR="00CF757D" w:rsidRPr="004E2CDE" w:rsidRDefault="00CF757D" w:rsidP="004C6E57">
            <w:pPr>
              <w:spacing w:before="150" w:after="225" w:line="240" w:lineRule="auto"/>
              <w:rPr>
                <w:rFonts w:eastAsia="Times New Roman" w:cs="Arial"/>
                <w:color w:val="000000"/>
                <w:sz w:val="24"/>
                <w:szCs w:val="24"/>
                <w:lang w:eastAsia="en-JM"/>
              </w:rPr>
            </w:pPr>
            <w:r w:rsidRPr="004E2CDE">
              <w:rPr>
                <w:rFonts w:eastAsia="Times New Roman" w:cs="Arial"/>
                <w:color w:val="000000"/>
                <w:sz w:val="24"/>
                <w:szCs w:val="24"/>
                <w:lang w:eastAsia="en-JM"/>
              </w:rPr>
              <w:t>1. There is asymmetry of the rima glottidis much of the time due to reduced mobility of the arytenoid and vocal fold, but there are occasions, typically after swallowing or nasal occlusion, when full symmetrical abduction is achieved but not maintained.</w:t>
            </w:r>
            <w:r w:rsidRPr="004E2CDE">
              <w:rPr>
                <w:rFonts w:eastAsia="Times New Roman" w:cs="Arial"/>
                <w:color w:val="000000"/>
                <w:sz w:val="24"/>
                <w:szCs w:val="24"/>
                <w:lang w:eastAsia="en-JM"/>
              </w:rPr>
              <w:br/>
              <w:t>2. Obvious arytenoid abductor deficit and arytenoid asymmetry. Full abduction is never achieved.</w:t>
            </w:r>
            <w:r w:rsidRPr="004E2CDE">
              <w:rPr>
                <w:rFonts w:eastAsia="Times New Roman" w:cs="Arial"/>
                <w:color w:val="000000"/>
                <w:sz w:val="24"/>
                <w:szCs w:val="24"/>
                <w:lang w:eastAsia="en-JM"/>
              </w:rPr>
              <w:br/>
              <w:t>3. Marked but not total arytenoid abductor deficit and asymmetry with little arytenoid movement. Full abduction is never achieved.</w:t>
            </w:r>
          </w:p>
        </w:tc>
      </w:tr>
      <w:tr w:rsidR="00CF757D" w:rsidRPr="004E2CDE" w14:paraId="61B71507" w14:textId="77777777" w:rsidTr="004C6E57">
        <w:trPr>
          <w:tblCellSpacing w:w="15" w:type="dxa"/>
        </w:trPr>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43DD960F" w14:textId="77777777" w:rsidR="00CF757D" w:rsidRPr="004E2CDE" w:rsidRDefault="00CF757D" w:rsidP="004C6E57">
            <w:pPr>
              <w:spacing w:before="150" w:after="225" w:line="240" w:lineRule="auto"/>
              <w:jc w:val="center"/>
              <w:rPr>
                <w:rFonts w:eastAsia="Times New Roman" w:cs="Arial"/>
                <w:b/>
                <w:bCs/>
                <w:color w:val="000000"/>
                <w:sz w:val="24"/>
                <w:szCs w:val="24"/>
                <w:lang w:eastAsia="en-JM"/>
              </w:rPr>
            </w:pPr>
            <w:r w:rsidRPr="004E2CDE">
              <w:rPr>
                <w:rFonts w:eastAsia="Times New Roman" w:cs="Arial"/>
                <w:b/>
                <w:bCs/>
                <w:color w:val="000000"/>
                <w:sz w:val="24"/>
                <w:szCs w:val="24"/>
                <w:lang w:eastAsia="en-JM"/>
              </w:rPr>
              <w:t>IV</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26D2A2E7" w14:textId="77777777" w:rsidR="00CF757D" w:rsidRPr="004E2CDE" w:rsidRDefault="00CF757D" w:rsidP="004C6E57">
            <w:pPr>
              <w:spacing w:before="150" w:after="225" w:line="240" w:lineRule="auto"/>
              <w:rPr>
                <w:rFonts w:eastAsia="Times New Roman" w:cs="Arial"/>
                <w:color w:val="000000"/>
                <w:sz w:val="24"/>
                <w:szCs w:val="24"/>
                <w:lang w:eastAsia="en-JM"/>
              </w:rPr>
            </w:pPr>
            <w:r w:rsidRPr="004E2CDE">
              <w:rPr>
                <w:rFonts w:eastAsia="Times New Roman" w:cs="Arial"/>
                <w:color w:val="000000"/>
                <w:sz w:val="24"/>
                <w:szCs w:val="24"/>
                <w:lang w:eastAsia="en-JM"/>
              </w:rPr>
              <w:t>Complete immobility of the arytenoid cartilage and vocal fold.</w:t>
            </w:r>
          </w:p>
        </w:tc>
        <w:tc>
          <w:tcPr>
            <w:tcW w:w="0" w:type="auto"/>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79C04F82" w14:textId="77777777" w:rsidR="00CF757D" w:rsidRPr="004E2CDE" w:rsidRDefault="00CF757D" w:rsidP="004C6E57">
            <w:pPr>
              <w:spacing w:before="150" w:after="225" w:line="240" w:lineRule="auto"/>
              <w:jc w:val="center"/>
              <w:rPr>
                <w:rFonts w:eastAsia="Times New Roman" w:cs="Arial"/>
                <w:color w:val="000000"/>
                <w:sz w:val="24"/>
                <w:szCs w:val="24"/>
                <w:lang w:eastAsia="en-JM"/>
              </w:rPr>
            </w:pPr>
            <w:r w:rsidRPr="004E2CDE">
              <w:rPr>
                <w:rFonts w:eastAsia="Times New Roman" w:cs="Arial"/>
                <w:color w:val="000000"/>
                <w:sz w:val="24"/>
                <w:szCs w:val="24"/>
                <w:lang w:eastAsia="en-JM"/>
              </w:rPr>
              <w:t>-</w:t>
            </w:r>
          </w:p>
        </w:tc>
      </w:tr>
      <w:tr w:rsidR="00CF757D" w:rsidRPr="004E2CDE" w14:paraId="0EC2FE4F" w14:textId="77777777" w:rsidTr="004C6E57">
        <w:trPr>
          <w:tblCellSpacing w:w="15" w:type="dxa"/>
        </w:trPr>
        <w:tc>
          <w:tcPr>
            <w:tcW w:w="0" w:type="auto"/>
            <w:gridSpan w:val="3"/>
            <w:tcBorders>
              <w:top w:val="threeDEngrave" w:sz="6" w:space="0" w:color="999999"/>
              <w:left w:val="threeDEngrave" w:sz="6" w:space="0" w:color="999999"/>
              <w:bottom w:val="threeDEngrave" w:sz="6" w:space="0" w:color="999999"/>
              <w:right w:val="threeDEngrave" w:sz="6" w:space="0" w:color="999999"/>
            </w:tcBorders>
            <w:shd w:val="clear" w:color="auto" w:fill="FFFFFF"/>
            <w:tcMar>
              <w:top w:w="45" w:type="dxa"/>
              <w:left w:w="75" w:type="dxa"/>
              <w:bottom w:w="45" w:type="dxa"/>
              <w:right w:w="75" w:type="dxa"/>
            </w:tcMar>
            <w:vAlign w:val="center"/>
            <w:hideMark/>
          </w:tcPr>
          <w:p w14:paraId="47AE8F79" w14:textId="77777777" w:rsidR="00CF757D" w:rsidRPr="004E2CDE" w:rsidRDefault="00CF757D" w:rsidP="004C6E57">
            <w:pPr>
              <w:spacing w:before="150" w:after="225" w:line="240" w:lineRule="auto"/>
              <w:rPr>
                <w:rFonts w:eastAsia="Times New Roman" w:cs="Arial"/>
                <w:color w:val="000000"/>
                <w:sz w:val="24"/>
                <w:szCs w:val="24"/>
                <w:lang w:eastAsia="en-JM"/>
              </w:rPr>
            </w:pPr>
            <w:bookmarkStart w:id="2" w:name="anchor1"/>
            <w:bookmarkEnd w:id="2"/>
            <w:r w:rsidRPr="004E2CDE">
              <w:rPr>
                <w:rFonts w:eastAsia="Times New Roman" w:cs="Arial"/>
                <w:color w:val="000000"/>
                <w:sz w:val="24"/>
                <w:szCs w:val="24"/>
                <w:lang w:eastAsia="en-JM"/>
              </w:rPr>
              <w:t>† Description generally refers to the left arytenoid cartilage in reference to the right. However, this grading system can apply to the right side (i.e., right grade III-1)</w:t>
            </w:r>
          </w:p>
        </w:tc>
      </w:tr>
    </w:tbl>
    <w:p w14:paraId="69A2DF02" w14:textId="77777777" w:rsidR="00CF757D" w:rsidRPr="004E2CDE" w:rsidRDefault="00CF757D" w:rsidP="00CF757D">
      <w:pPr>
        <w:rPr>
          <w:b/>
          <w:sz w:val="24"/>
          <w:szCs w:val="24"/>
        </w:rPr>
      </w:pPr>
    </w:p>
    <w:p w14:paraId="2852466A" w14:textId="77777777" w:rsidR="00CF757D" w:rsidRPr="004E2CDE" w:rsidRDefault="00CF757D" w:rsidP="00CF757D">
      <w:pPr>
        <w:ind w:firstLine="720"/>
        <w:rPr>
          <w:sz w:val="24"/>
          <w:szCs w:val="24"/>
          <w:u w:val="single"/>
        </w:rPr>
      </w:pPr>
      <w:r w:rsidRPr="004E2CDE">
        <w:rPr>
          <w:sz w:val="24"/>
          <w:szCs w:val="24"/>
          <w:u w:val="single"/>
        </w:rPr>
        <w:t xml:space="preserve">Post-operative care </w:t>
      </w:r>
    </w:p>
    <w:p w14:paraId="77641F8E" w14:textId="77777777" w:rsidR="00CF757D" w:rsidRPr="004E2CDE" w:rsidRDefault="00CF757D" w:rsidP="00CF757D">
      <w:pPr>
        <w:rPr>
          <w:sz w:val="24"/>
          <w:szCs w:val="24"/>
        </w:rPr>
      </w:pPr>
      <w:r w:rsidRPr="004E2CDE">
        <w:rPr>
          <w:sz w:val="24"/>
          <w:szCs w:val="24"/>
        </w:rPr>
        <w:t>All horses were administered phenylbutazone (2.2 mg/kg bwt per os b.i.d.), sulphamethoxazole and trimethoprim (30 mg/kg bwt per os b.i.d.) and topical pharyngeal spray containing DMSO, dexamethasone, nitrofurazone and glycerine twice daily for 7 days following surgery. Horses were stall rested for 14 days. Upper airway endoscopy was performed on the horses at rest, 14 days after surgery, and revealed no abnormalities associated with LVC. The horses were turned onto pasture at that time.</w:t>
      </w:r>
      <w:r w:rsidR="00B65BC5" w:rsidRPr="004E2CDE">
        <w:rPr>
          <w:sz w:val="24"/>
          <w:szCs w:val="24"/>
        </w:rPr>
        <w:t xml:space="preserve"> (This is in relation to the article on unilateral laser-assisted ventriculocordectomy technique).</w:t>
      </w:r>
    </w:p>
    <w:p w14:paraId="571B7CA0" w14:textId="77777777" w:rsidR="00B65BC5" w:rsidRPr="004E2CDE" w:rsidRDefault="00B65BC5" w:rsidP="00CF757D">
      <w:pPr>
        <w:rPr>
          <w:sz w:val="24"/>
          <w:szCs w:val="24"/>
        </w:rPr>
      </w:pPr>
      <w:r w:rsidRPr="004E2CDE">
        <w:rPr>
          <w:sz w:val="24"/>
          <w:szCs w:val="24"/>
        </w:rPr>
        <w:t>General Post-Op management:</w:t>
      </w:r>
    </w:p>
    <w:p w14:paraId="5488F1A5" w14:textId="77777777" w:rsidR="00EE24A3" w:rsidRPr="00BF7C25" w:rsidRDefault="00592ABA" w:rsidP="00592ABA">
      <w:pPr>
        <w:rPr>
          <w:color w:val="000000" w:themeColor="text1"/>
          <w:sz w:val="24"/>
          <w:szCs w:val="24"/>
        </w:rPr>
      </w:pPr>
      <w:r w:rsidRPr="004E2CDE">
        <w:rPr>
          <w:sz w:val="24"/>
          <w:szCs w:val="24"/>
        </w:rPr>
        <w:t xml:space="preserve">Post-operative management includes rest, anti-inflammatories, antibiotics, and feeding changes.  Rest typically includes 2 weeks of stall rest, followed by 2 weeks of stall rest and </w:t>
      </w:r>
      <w:r w:rsidRPr="00BF7C25">
        <w:rPr>
          <w:color w:val="000000" w:themeColor="text1"/>
          <w:sz w:val="24"/>
          <w:szCs w:val="24"/>
        </w:rPr>
        <w:t>hand</w:t>
      </w:r>
      <w:r w:rsidR="00B65BC5" w:rsidRPr="00BF7C25">
        <w:rPr>
          <w:color w:val="000000" w:themeColor="text1"/>
          <w:sz w:val="24"/>
          <w:szCs w:val="24"/>
        </w:rPr>
        <w:t xml:space="preserve"> </w:t>
      </w:r>
      <w:r w:rsidRPr="00BF7C25">
        <w:rPr>
          <w:color w:val="000000" w:themeColor="text1"/>
          <w:sz w:val="24"/>
          <w:szCs w:val="24"/>
        </w:rPr>
        <w:t>walking, followed by 2-4 weeks of small paddock turnout or l</w:t>
      </w:r>
      <w:r w:rsidR="00B65BC5" w:rsidRPr="00BF7C25">
        <w:rPr>
          <w:color w:val="000000" w:themeColor="text1"/>
          <w:sz w:val="24"/>
          <w:szCs w:val="24"/>
        </w:rPr>
        <w:t xml:space="preserve">ight exercise. </w:t>
      </w:r>
    </w:p>
    <w:p w14:paraId="24AB39E2" w14:textId="77777777" w:rsidR="00EE24A3" w:rsidRPr="00BF7C25" w:rsidRDefault="00EE24A3" w:rsidP="00592ABA">
      <w:pPr>
        <w:rPr>
          <w:rFonts w:eastAsia="Times New Roman" w:cs="Arial"/>
          <w:color w:val="000000" w:themeColor="text1"/>
          <w:sz w:val="24"/>
          <w:szCs w:val="24"/>
          <w:shd w:val="clear" w:color="auto" w:fill="FFFFFF"/>
        </w:rPr>
      </w:pPr>
      <w:r w:rsidRPr="00BF7C25">
        <w:rPr>
          <w:rFonts w:eastAsia="Times New Roman" w:cs="Arial"/>
          <w:color w:val="000000" w:themeColor="text1"/>
          <w:sz w:val="24"/>
          <w:szCs w:val="24"/>
          <w:shd w:val="clear" w:color="auto" w:fill="FFFFFF"/>
        </w:rPr>
        <w:t>Skin sutures/staples may need to be removed if an incision was made. Stall rest and time to return to work will vary depending on the surgeon’s preference and the grade of laryngeal hemiplegia.</w:t>
      </w:r>
    </w:p>
    <w:p w14:paraId="57D85F01" w14:textId="77777777" w:rsidR="00592ABA" w:rsidRPr="004E2CDE" w:rsidRDefault="00EE24A3" w:rsidP="00592ABA">
      <w:pPr>
        <w:rPr>
          <w:sz w:val="24"/>
          <w:szCs w:val="24"/>
        </w:rPr>
      </w:pPr>
      <w:r w:rsidRPr="00BF7C25">
        <w:rPr>
          <w:rFonts w:eastAsia="Times New Roman" w:cs="Arial"/>
          <w:color w:val="000000" w:themeColor="text1"/>
          <w:sz w:val="24"/>
          <w:szCs w:val="24"/>
          <w:shd w:val="clear" w:color="auto" w:fill="FFFFFF"/>
        </w:rPr>
        <w:t xml:space="preserve">Horses that have </w:t>
      </w:r>
      <w:proofErr w:type="spellStart"/>
      <w:r w:rsidRPr="00BF7C25">
        <w:rPr>
          <w:rFonts w:eastAsia="Times New Roman" w:cs="Arial"/>
          <w:color w:val="000000" w:themeColor="text1"/>
          <w:sz w:val="24"/>
          <w:szCs w:val="24"/>
          <w:shd w:val="clear" w:color="auto" w:fill="FFFFFF"/>
        </w:rPr>
        <w:t>laryngotomy</w:t>
      </w:r>
      <w:proofErr w:type="spellEnd"/>
      <w:r w:rsidRPr="00BF7C25">
        <w:rPr>
          <w:rFonts w:eastAsia="Times New Roman" w:cs="Arial"/>
          <w:color w:val="000000" w:themeColor="text1"/>
          <w:sz w:val="24"/>
          <w:szCs w:val="24"/>
          <w:shd w:val="clear" w:color="auto" w:fill="FFFFFF"/>
        </w:rPr>
        <w:t xml:space="preserve"> incisions will require twice daily cleaning of the surgical site.</w:t>
      </w:r>
      <w:r w:rsidRPr="00BF7C25">
        <w:rPr>
          <w:rFonts w:ascii="Arial" w:eastAsia="Times New Roman" w:hAnsi="Arial" w:cs="Arial"/>
          <w:color w:val="000000" w:themeColor="text1"/>
          <w:sz w:val="20"/>
          <w:szCs w:val="20"/>
          <w:shd w:val="clear" w:color="auto" w:fill="FFFFFF"/>
        </w:rPr>
        <w:t xml:space="preserve"> </w:t>
      </w:r>
      <w:r w:rsidR="00B65BC5" w:rsidRPr="00BF7C25">
        <w:rPr>
          <w:color w:val="000000" w:themeColor="text1"/>
          <w:sz w:val="24"/>
          <w:szCs w:val="24"/>
        </w:rPr>
        <w:t xml:space="preserve"> </w:t>
      </w:r>
      <w:r w:rsidR="00B65BC5" w:rsidRPr="004E2CDE">
        <w:rPr>
          <w:sz w:val="24"/>
          <w:szCs w:val="24"/>
        </w:rPr>
        <w:t xml:space="preserve">Gradual return </w:t>
      </w:r>
      <w:r w:rsidR="00592ABA" w:rsidRPr="004E2CDE">
        <w:rPr>
          <w:sz w:val="24"/>
          <w:szCs w:val="24"/>
        </w:rPr>
        <w:t xml:space="preserve">to normal exercise is allowed after 45-60 days.  Feed changes include placing water, grain and hay on the ground and minimizing dust.  This should be encouraged for the life of the horse to help decrease coughing and aspiration while eating.  </w:t>
      </w:r>
    </w:p>
    <w:p w14:paraId="22C18348" w14:textId="77777777" w:rsidR="00CF757D" w:rsidRPr="004E2CDE" w:rsidRDefault="00CF757D" w:rsidP="00CF757D">
      <w:pPr>
        <w:rPr>
          <w:b/>
          <w:sz w:val="24"/>
          <w:szCs w:val="24"/>
          <w:u w:val="thick"/>
        </w:rPr>
      </w:pPr>
      <w:r w:rsidRPr="004E2CDE">
        <w:rPr>
          <w:b/>
          <w:sz w:val="24"/>
          <w:szCs w:val="24"/>
          <w:u w:val="thick"/>
        </w:rPr>
        <w:t>Prognosis</w:t>
      </w:r>
    </w:p>
    <w:p w14:paraId="74D6136E" w14:textId="77777777" w:rsidR="00CF757D" w:rsidRPr="004E2CDE" w:rsidRDefault="00CF757D" w:rsidP="00CF757D">
      <w:pPr>
        <w:rPr>
          <w:sz w:val="24"/>
          <w:szCs w:val="24"/>
        </w:rPr>
      </w:pPr>
      <w:r w:rsidRPr="004E2CDE">
        <w:rPr>
          <w:sz w:val="24"/>
          <w:szCs w:val="24"/>
        </w:rPr>
        <w:t>The tie-back and Hobday surgeries are the best practical options currently available for the treatment of RLN, and are performed commonly, particularly in TB racehorses. Although there are recognised complications, the benefits generally outweigh the risks in horses that can otherwise not be effective athletes.</w:t>
      </w:r>
    </w:p>
    <w:p w14:paraId="53B45E97" w14:textId="77777777" w:rsidR="00B65BC5" w:rsidRPr="004E2CDE" w:rsidRDefault="00B65BC5" w:rsidP="00B65BC5">
      <w:pPr>
        <w:rPr>
          <w:sz w:val="24"/>
          <w:szCs w:val="24"/>
        </w:rPr>
      </w:pPr>
      <w:r w:rsidRPr="004E2CDE">
        <w:rPr>
          <w:sz w:val="24"/>
          <w:szCs w:val="24"/>
        </w:rPr>
        <w:t>Prognosis post PLP (prosthetic laryngoplasty) surgery has reported ranges of success from 50-80% for racehorses and up to 94% in non-racehorses.</w:t>
      </w:r>
    </w:p>
    <w:p w14:paraId="499DBBF8" w14:textId="77777777" w:rsidR="00C21881" w:rsidRPr="004E2CDE" w:rsidRDefault="00C21881">
      <w:pPr>
        <w:rPr>
          <w:sz w:val="24"/>
          <w:szCs w:val="24"/>
        </w:rPr>
      </w:pPr>
    </w:p>
    <w:sectPr w:rsidR="00C21881" w:rsidRPr="004E2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7D"/>
    <w:rsid w:val="00172775"/>
    <w:rsid w:val="002313F0"/>
    <w:rsid w:val="004E2CDE"/>
    <w:rsid w:val="00592ABA"/>
    <w:rsid w:val="006752DA"/>
    <w:rsid w:val="00B65BC5"/>
    <w:rsid w:val="00BF7C25"/>
    <w:rsid w:val="00C21881"/>
    <w:rsid w:val="00CF757D"/>
    <w:rsid w:val="00D53511"/>
    <w:rsid w:val="00EE24A3"/>
  </w:rsids>
  <m:mathPr>
    <m:mathFont m:val="Cambria Math"/>
    <m:brkBin m:val="before"/>
    <m:brkBinSub m:val="--"/>
    <m:smallFrac m:val="0"/>
    <m:dispDef/>
    <m:lMargin m:val="0"/>
    <m:rMargin m:val="0"/>
    <m:defJc m:val="centerGroup"/>
    <m:wrapIndent m:val="1440"/>
    <m:intLim m:val="subSup"/>
    <m:naryLim m:val="undOvr"/>
  </m:mathPr>
  <w:themeFontLang w:val="en-JM"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D87B"/>
  <w15:chartTrackingRefBased/>
  <w15:docId w15:val="{9F0FC920-76F3-42D2-9DFC-E5A7C3B6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7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88759">
      <w:bodyDiv w:val="1"/>
      <w:marLeft w:val="0"/>
      <w:marRight w:val="0"/>
      <w:marTop w:val="0"/>
      <w:marBottom w:val="0"/>
      <w:divBdr>
        <w:top w:val="none" w:sz="0" w:space="0" w:color="auto"/>
        <w:left w:val="none" w:sz="0" w:space="0" w:color="auto"/>
        <w:bottom w:val="none" w:sz="0" w:space="0" w:color="auto"/>
        <w:right w:val="none" w:sz="0" w:space="0" w:color="auto"/>
      </w:divBdr>
    </w:div>
    <w:div w:id="19634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vis.org/proceedings/WEAS/2005/Ducharme1/chapter.asp?LA=1"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Gabrielle Roberts</cp:lastModifiedBy>
  <cp:revision>2</cp:revision>
  <dcterms:created xsi:type="dcterms:W3CDTF">2018-10-28T17:03:00Z</dcterms:created>
  <dcterms:modified xsi:type="dcterms:W3CDTF">2018-10-28T17:03:00Z</dcterms:modified>
</cp:coreProperties>
</file>