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87499B" w14:textId="1776B636" w:rsidR="00EC4F71" w:rsidRPr="000B5066" w:rsidRDefault="00A45A2C" w:rsidP="00276B8B">
      <w:pPr>
        <w:pStyle w:val="Heading1"/>
        <w:rPr>
          <w:rFonts w:ascii="Times New Roman" w:hAnsi="Times New Roman" w:cs="Times New Roman"/>
          <w:sz w:val="48"/>
          <w:szCs w:val="48"/>
        </w:rPr>
      </w:pPr>
      <w:r w:rsidRPr="000B5066">
        <w:rPr>
          <w:rFonts w:ascii="Times New Roman" w:hAnsi="Times New Roman" w:cs="Times New Roman"/>
          <w:sz w:val="48"/>
          <w:szCs w:val="48"/>
        </w:rPr>
        <w:t xml:space="preserve">Client Communication </w:t>
      </w:r>
    </w:p>
    <w:p w14:paraId="4038F42F" w14:textId="77777777" w:rsidR="00276B8B" w:rsidRPr="000B5066" w:rsidRDefault="00276B8B" w:rsidP="00276B8B">
      <w:pPr>
        <w:rPr>
          <w:rFonts w:ascii="Times New Roman" w:hAnsi="Times New Roman" w:cs="Times New Roman"/>
          <w:sz w:val="24"/>
          <w:szCs w:val="24"/>
        </w:rPr>
      </w:pPr>
    </w:p>
    <w:p w14:paraId="4CDA5925" w14:textId="0FB3F84C" w:rsidR="00A45A2C" w:rsidRPr="000B5066" w:rsidRDefault="00A45A2C">
      <w:p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</w:rPr>
        <w:t xml:space="preserve">Prior to surgery, the client </w:t>
      </w:r>
      <w:r w:rsidR="00276B8B" w:rsidRPr="000B5066">
        <w:rPr>
          <w:rFonts w:ascii="Times New Roman" w:hAnsi="Times New Roman" w:cs="Times New Roman"/>
          <w:sz w:val="24"/>
          <w:szCs w:val="24"/>
        </w:rPr>
        <w:t xml:space="preserve">should be </w:t>
      </w:r>
      <w:r w:rsidRPr="000B5066">
        <w:rPr>
          <w:rFonts w:ascii="Times New Roman" w:hAnsi="Times New Roman" w:cs="Times New Roman"/>
          <w:sz w:val="24"/>
          <w:szCs w:val="24"/>
        </w:rPr>
        <w:t>informed of the</w:t>
      </w:r>
      <w:r w:rsidR="00276B8B" w:rsidRPr="000B5066">
        <w:rPr>
          <w:rFonts w:ascii="Times New Roman" w:hAnsi="Times New Roman" w:cs="Times New Roman"/>
          <w:sz w:val="24"/>
          <w:szCs w:val="24"/>
        </w:rPr>
        <w:t xml:space="preserve"> surgical procedure, the</w:t>
      </w:r>
      <w:r w:rsidRPr="000B5066">
        <w:rPr>
          <w:rFonts w:ascii="Times New Roman" w:hAnsi="Times New Roman" w:cs="Times New Roman"/>
          <w:sz w:val="24"/>
          <w:szCs w:val="24"/>
        </w:rPr>
        <w:t xml:space="preserve"> challenges and risks associated </w:t>
      </w:r>
      <w:r w:rsidR="00276B8B" w:rsidRPr="000B5066">
        <w:rPr>
          <w:rFonts w:ascii="Times New Roman" w:hAnsi="Times New Roman" w:cs="Times New Roman"/>
          <w:sz w:val="24"/>
          <w:szCs w:val="24"/>
        </w:rPr>
        <w:t xml:space="preserve">with it, </w:t>
      </w:r>
      <w:r w:rsidR="00085A88" w:rsidRPr="000B5066">
        <w:rPr>
          <w:rFonts w:ascii="Times New Roman" w:hAnsi="Times New Roman" w:cs="Times New Roman"/>
          <w:sz w:val="24"/>
          <w:szCs w:val="24"/>
        </w:rPr>
        <w:t xml:space="preserve">and </w:t>
      </w:r>
      <w:r w:rsidR="00276B8B" w:rsidRPr="000B5066">
        <w:rPr>
          <w:rFonts w:ascii="Times New Roman" w:hAnsi="Times New Roman" w:cs="Times New Roman"/>
          <w:sz w:val="24"/>
          <w:szCs w:val="24"/>
        </w:rPr>
        <w:t xml:space="preserve">the </w:t>
      </w:r>
      <w:r w:rsidR="00085A88" w:rsidRPr="000B5066">
        <w:rPr>
          <w:rFonts w:ascii="Times New Roman" w:hAnsi="Times New Roman" w:cs="Times New Roman"/>
          <w:sz w:val="24"/>
          <w:szCs w:val="24"/>
        </w:rPr>
        <w:t>possible prognosis</w:t>
      </w:r>
      <w:r w:rsidR="00276B8B" w:rsidRPr="000B5066">
        <w:rPr>
          <w:rFonts w:ascii="Times New Roman" w:hAnsi="Times New Roman" w:cs="Times New Roman"/>
          <w:sz w:val="24"/>
          <w:szCs w:val="24"/>
        </w:rPr>
        <w:t xml:space="preserve"> based on evaluation of the patient. </w:t>
      </w:r>
    </w:p>
    <w:p w14:paraId="243F9371" w14:textId="59CB0D71" w:rsidR="00085A88" w:rsidRPr="000B5066" w:rsidRDefault="00085A88">
      <w:p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  <w:highlight w:val="cyan"/>
        </w:rPr>
        <w:t>Kid rock (our patient):</w:t>
      </w:r>
    </w:p>
    <w:p w14:paraId="623DBACD" w14:textId="5DC48783" w:rsidR="00085A88" w:rsidRPr="000B5066" w:rsidRDefault="00085A88" w:rsidP="00085A8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</w:rPr>
        <w:t xml:space="preserve">Was anaemic – based on the pale mucous membranes </w:t>
      </w:r>
    </w:p>
    <w:p w14:paraId="578F99D6" w14:textId="14135C1B" w:rsidR="00085A88" w:rsidRPr="000B5066" w:rsidRDefault="00085A88" w:rsidP="00085A8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</w:rPr>
        <w:t xml:space="preserve">Anorexic and had a poor BCS – 2/5 </w:t>
      </w:r>
    </w:p>
    <w:p w14:paraId="45C13254" w14:textId="492F0285" w:rsidR="00085A88" w:rsidRPr="000B5066" w:rsidRDefault="00085A88" w:rsidP="00085A8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</w:rPr>
        <w:t>ASA grade – 2/5</w:t>
      </w:r>
    </w:p>
    <w:p w14:paraId="40107721" w14:textId="0140171A" w:rsidR="00276B8B" w:rsidRPr="000B5066" w:rsidRDefault="00085A88" w:rsidP="00085A8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</w:rPr>
        <w:t>Had an ongoing upper respiratory tract infection – based on the severe bilateral mucopurulent nasal discharge and coughing</w:t>
      </w:r>
    </w:p>
    <w:p w14:paraId="165DDC17" w14:textId="5AB44AE1" w:rsidR="00085A88" w:rsidRPr="000B5066" w:rsidRDefault="00085A88" w:rsidP="00085A88">
      <w:p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</w:rPr>
        <w:t>Based on t</w:t>
      </w:r>
      <w:r w:rsidR="00876C94" w:rsidRPr="000B5066">
        <w:rPr>
          <w:rFonts w:ascii="Times New Roman" w:hAnsi="Times New Roman" w:cs="Times New Roman"/>
          <w:sz w:val="24"/>
          <w:szCs w:val="24"/>
        </w:rPr>
        <w:t xml:space="preserve">he pre-surgical exam, the client </w:t>
      </w:r>
      <w:r w:rsidR="00276B8B" w:rsidRPr="000B5066">
        <w:rPr>
          <w:rFonts w:ascii="Times New Roman" w:hAnsi="Times New Roman" w:cs="Times New Roman"/>
          <w:sz w:val="24"/>
          <w:szCs w:val="24"/>
        </w:rPr>
        <w:t>is</w:t>
      </w:r>
      <w:r w:rsidR="00876C94" w:rsidRPr="000B5066">
        <w:rPr>
          <w:rFonts w:ascii="Times New Roman" w:hAnsi="Times New Roman" w:cs="Times New Roman"/>
          <w:sz w:val="24"/>
          <w:szCs w:val="24"/>
        </w:rPr>
        <w:t xml:space="preserve"> informed </w:t>
      </w:r>
      <w:r w:rsidR="00276B8B" w:rsidRPr="000B5066">
        <w:rPr>
          <w:rFonts w:ascii="Times New Roman" w:hAnsi="Times New Roman" w:cs="Times New Roman"/>
          <w:sz w:val="24"/>
          <w:szCs w:val="24"/>
        </w:rPr>
        <w:t>if</w:t>
      </w:r>
      <w:r w:rsidR="00876C94" w:rsidRPr="000B5066">
        <w:rPr>
          <w:rFonts w:ascii="Times New Roman" w:hAnsi="Times New Roman" w:cs="Times New Roman"/>
          <w:sz w:val="24"/>
          <w:szCs w:val="24"/>
        </w:rPr>
        <w:t xml:space="preserve"> there may be a possible chance that the animal may not survive the surgery. </w:t>
      </w:r>
    </w:p>
    <w:p w14:paraId="1EBA1663" w14:textId="7163CE65" w:rsidR="000B5066" w:rsidRPr="000B5066" w:rsidRDefault="00276B8B" w:rsidP="00085A88">
      <w:pPr>
        <w:rPr>
          <w:rFonts w:ascii="Times New Roman" w:hAnsi="Times New Roman" w:cs="Times New Roman"/>
          <w:sz w:val="24"/>
          <w:szCs w:val="24"/>
        </w:rPr>
      </w:pPr>
      <w:r w:rsidRPr="000B5066">
        <w:rPr>
          <w:rFonts w:ascii="Times New Roman" w:hAnsi="Times New Roman" w:cs="Times New Roman"/>
          <w:sz w:val="24"/>
          <w:szCs w:val="24"/>
        </w:rPr>
        <w:t xml:space="preserve">A consent form can be given to the client, to ensure that they understand the procedure and the risks involved. It also helps the Veterinarian in liable situations. </w:t>
      </w:r>
      <w:bookmarkStart w:id="0" w:name="_GoBack"/>
      <w:bookmarkEnd w:id="0"/>
    </w:p>
    <w:p w14:paraId="6E4D918B" w14:textId="63F99D65" w:rsidR="000B5066" w:rsidRPr="000B5066" w:rsidRDefault="000B5066" w:rsidP="000B5066">
      <w:pPr>
        <w:pStyle w:val="Heading2"/>
        <w:shd w:val="clear" w:color="auto" w:fill="FFFFFF"/>
        <w:spacing w:before="0" w:line="480" w:lineRule="atLeast"/>
        <w:rPr>
          <w:rFonts w:ascii="Times New Roman" w:hAnsi="Times New Roman" w:cs="Times New Roman"/>
          <w:color w:val="151F5D"/>
          <w:sz w:val="24"/>
          <w:szCs w:val="24"/>
        </w:rPr>
      </w:pPr>
      <w:proofErr w:type="spellStart"/>
      <w:r w:rsidRPr="000B5066">
        <w:rPr>
          <w:rFonts w:ascii="Times New Roman" w:hAnsi="Times New Roman" w:cs="Times New Roman"/>
          <w:color w:val="151F5D"/>
          <w:sz w:val="24"/>
          <w:szCs w:val="24"/>
        </w:rPr>
        <w:t>Anesthetic</w:t>
      </w:r>
      <w:proofErr w:type="spellEnd"/>
      <w:r w:rsidRPr="000B5066">
        <w:rPr>
          <w:rFonts w:ascii="Times New Roman" w:hAnsi="Times New Roman" w:cs="Times New Roman"/>
          <w:color w:val="151F5D"/>
          <w:sz w:val="24"/>
          <w:szCs w:val="24"/>
        </w:rPr>
        <w:t xml:space="preserve"> risk management (Proceedings)</w:t>
      </w:r>
      <w:r>
        <w:rPr>
          <w:rFonts w:ascii="Times New Roman" w:hAnsi="Times New Roman" w:cs="Times New Roman"/>
          <w:color w:val="151F5D"/>
          <w:sz w:val="24"/>
          <w:szCs w:val="24"/>
        </w:rPr>
        <w:t xml:space="preserve"> </w:t>
      </w:r>
    </w:p>
    <w:p w14:paraId="30D5678D" w14:textId="6D757066" w:rsidR="000B5066" w:rsidRDefault="000B5066" w:rsidP="000B5066">
      <w:pPr>
        <w:shd w:val="clear" w:color="auto" w:fill="FFFFFF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 wp14:anchorId="394A312E" wp14:editId="64C4D03C">
            <wp:extent cx="495300" cy="400050"/>
            <wp:effectExtent l="0" t="0" r="0" b="0"/>
            <wp:docPr id="1" name="Picture 1" descr="source-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urce-imag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F24EFD" w14:textId="77777777" w:rsidR="000B5066" w:rsidRDefault="000B5066" w:rsidP="000B5066">
      <w:pPr>
        <w:shd w:val="clear" w:color="auto" w:fill="FFFFFF"/>
        <w:spacing w:line="225" w:lineRule="atLeast"/>
        <w:rPr>
          <w:rFonts w:ascii="Arial" w:hAnsi="Arial" w:cs="Arial"/>
          <w:color w:val="61646C"/>
          <w:sz w:val="18"/>
          <w:szCs w:val="18"/>
        </w:rPr>
      </w:pPr>
      <w:r>
        <w:rPr>
          <w:rFonts w:ascii="Arial" w:hAnsi="Arial" w:cs="Arial"/>
          <w:color w:val="61646C"/>
          <w:sz w:val="18"/>
          <w:szCs w:val="18"/>
        </w:rPr>
        <w:t>Oct 01, 2008</w:t>
      </w:r>
    </w:p>
    <w:p w14:paraId="3BCCED51" w14:textId="77777777" w:rsidR="000B5066" w:rsidRDefault="000B5066" w:rsidP="000B5066">
      <w:pPr>
        <w:shd w:val="clear" w:color="auto" w:fill="FFFFFF"/>
        <w:spacing w:line="240" w:lineRule="atLeast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By </w:t>
      </w:r>
      <w:hyperlink r:id="rId8" w:history="1">
        <w:r>
          <w:rPr>
            <w:rStyle w:val="Hyperlink"/>
            <w:rFonts w:ascii="Arial" w:hAnsi="Arial" w:cs="Arial"/>
            <w:b/>
            <w:bCs/>
            <w:color w:val="151F5D"/>
            <w:sz w:val="18"/>
            <w:szCs w:val="18"/>
            <w:bdr w:val="none" w:sz="0" w:space="0" w:color="auto" w:frame="1"/>
          </w:rPr>
          <w:t>Kurt A. Grimm, DVM, MS, PhD, DACVA, DACVCP</w:t>
        </w:r>
      </w:hyperlink>
    </w:p>
    <w:p w14:paraId="3FB9191D" w14:textId="658D331C" w:rsidR="000B5066" w:rsidRDefault="000B5066" w:rsidP="000B5066">
      <w:pPr>
        <w:shd w:val="clear" w:color="auto" w:fill="FFFFFF"/>
        <w:spacing w:line="240" w:lineRule="auto"/>
        <w:rPr>
          <w:rFonts w:ascii="Arial" w:hAnsi="Arial" w:cs="Arial"/>
          <w:color w:val="61646C"/>
          <w:sz w:val="21"/>
          <w:szCs w:val="21"/>
        </w:rPr>
      </w:pPr>
      <w:r>
        <w:rPr>
          <w:rFonts w:ascii="Arial" w:hAnsi="Arial" w:cs="Arial"/>
          <w:color w:val="61646C"/>
          <w:sz w:val="21"/>
          <w:szCs w:val="21"/>
        </w:rPr>
        <w:t>CVC IN SAN DIEGO PROCEEDINGS</w:t>
      </w:r>
    </w:p>
    <w:p w14:paraId="034AC092" w14:textId="4475AC67" w:rsidR="000B5066" w:rsidRDefault="000B5066" w:rsidP="000B5066">
      <w:pPr>
        <w:rPr>
          <w:rFonts w:ascii="Times New Roman" w:hAnsi="Times New Roman" w:cs="Times New Roman"/>
          <w:color w:val="000000"/>
          <w:sz w:val="24"/>
          <w:szCs w:val="24"/>
          <w:highlight w:val="cyan"/>
          <w:shd w:val="clear" w:color="auto" w:fill="FFFFFF"/>
        </w:rPr>
      </w:pPr>
      <w:r w:rsidRPr="000B5066">
        <w:rPr>
          <w:rFonts w:ascii="Times New Roman" w:hAnsi="Times New Roman" w:cs="Times New Roman"/>
          <w:color w:val="000000"/>
          <w:sz w:val="24"/>
          <w:szCs w:val="24"/>
          <w:highlight w:val="cyan"/>
          <w:shd w:val="clear" w:color="auto" w:fill="FFFFFF"/>
        </w:rPr>
        <w:t>“Communication with the client will also reduce the risk of misunderstanding or unrealistic expectations that may lead to client dissatisfaction or litigation.”</w:t>
      </w:r>
      <w:r>
        <w:rPr>
          <w:rFonts w:ascii="Times New Roman" w:hAnsi="Times New Roman" w:cs="Times New Roman"/>
          <w:color w:val="000000"/>
          <w:sz w:val="24"/>
          <w:szCs w:val="24"/>
          <w:highlight w:val="cyan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highlight w:val="cyan"/>
          <w:shd w:val="clear" w:color="auto" w:fill="FFFFFF"/>
        </w:rPr>
        <w:t xml:space="preserve"> </w:t>
      </w:r>
      <w:hyperlink r:id="rId9" w:history="1">
        <w:r w:rsidRPr="003A7C4F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http://veterinarycalendar.dvm360.com/anesthetic-risk-management-proceedings?id=&amp;sk=&amp;date=&amp;%0A%09%09%09&amp;pageID=2</w:t>
        </w:r>
      </w:hyperlink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74EEAC09" w14:textId="77777777" w:rsidR="000B5066" w:rsidRDefault="000B5066" w:rsidP="000B5066">
      <w:pPr>
        <w:shd w:val="clear" w:color="auto" w:fill="FFFFFF"/>
        <w:spacing w:line="240" w:lineRule="auto"/>
        <w:rPr>
          <w:rFonts w:ascii="Arial" w:hAnsi="Arial" w:cs="Arial"/>
          <w:color w:val="61646C"/>
          <w:sz w:val="21"/>
          <w:szCs w:val="21"/>
        </w:rPr>
      </w:pPr>
    </w:p>
    <w:p w14:paraId="6464E2AF" w14:textId="77777777" w:rsidR="000B5066" w:rsidRPr="000B5066" w:rsidRDefault="000B5066" w:rsidP="00085A88">
      <w:pPr>
        <w:rPr>
          <w:rFonts w:ascii="Times New Roman" w:hAnsi="Times New Roman" w:cs="Times New Roman"/>
          <w:sz w:val="24"/>
          <w:szCs w:val="24"/>
        </w:rPr>
      </w:pPr>
    </w:p>
    <w:p w14:paraId="1CE20D62" w14:textId="77777777" w:rsidR="00276B8B" w:rsidRPr="000B5066" w:rsidRDefault="00276B8B" w:rsidP="00085A88">
      <w:pPr>
        <w:rPr>
          <w:rFonts w:ascii="Times New Roman" w:hAnsi="Times New Roman" w:cs="Times New Roman"/>
          <w:sz w:val="24"/>
          <w:szCs w:val="24"/>
        </w:rPr>
      </w:pPr>
    </w:p>
    <w:sectPr w:rsidR="00276B8B" w:rsidRPr="000B506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3DC270" w14:textId="77777777" w:rsidR="00703705" w:rsidRDefault="00703705" w:rsidP="00A45A2C">
      <w:pPr>
        <w:spacing w:after="0" w:line="240" w:lineRule="auto"/>
      </w:pPr>
      <w:r>
        <w:separator/>
      </w:r>
    </w:p>
  </w:endnote>
  <w:endnote w:type="continuationSeparator" w:id="0">
    <w:p w14:paraId="40517A11" w14:textId="77777777" w:rsidR="00703705" w:rsidRDefault="00703705" w:rsidP="00A45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5AB018" w14:textId="77777777" w:rsidR="00703705" w:rsidRDefault="00703705" w:rsidP="00A45A2C">
      <w:pPr>
        <w:spacing w:after="0" w:line="240" w:lineRule="auto"/>
      </w:pPr>
      <w:r>
        <w:separator/>
      </w:r>
    </w:p>
  </w:footnote>
  <w:footnote w:type="continuationSeparator" w:id="0">
    <w:p w14:paraId="5E2BAE1C" w14:textId="77777777" w:rsidR="00703705" w:rsidRDefault="00703705" w:rsidP="00A45A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A74B6A"/>
    <w:multiLevelType w:val="hybridMultilevel"/>
    <w:tmpl w:val="D6FC0AAE"/>
    <w:lvl w:ilvl="0" w:tplc="2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A2C"/>
    <w:rsid w:val="00085A88"/>
    <w:rsid w:val="0009427B"/>
    <w:rsid w:val="000B5066"/>
    <w:rsid w:val="00276B8B"/>
    <w:rsid w:val="00703705"/>
    <w:rsid w:val="00876C94"/>
    <w:rsid w:val="00930978"/>
    <w:rsid w:val="00A45A2C"/>
    <w:rsid w:val="00D1252B"/>
    <w:rsid w:val="00EC4F71"/>
    <w:rsid w:val="00F40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24190B"/>
  <w15:chartTrackingRefBased/>
  <w15:docId w15:val="{F99E0AC3-F618-4524-BD20-80326421E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T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76B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50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5A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5A2C"/>
  </w:style>
  <w:style w:type="paragraph" w:styleId="Footer">
    <w:name w:val="footer"/>
    <w:basedOn w:val="Normal"/>
    <w:link w:val="FooterChar"/>
    <w:uiPriority w:val="99"/>
    <w:unhideWhenUsed/>
    <w:rsid w:val="00A45A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5A2C"/>
  </w:style>
  <w:style w:type="paragraph" w:styleId="ListParagraph">
    <w:name w:val="List Paragraph"/>
    <w:basedOn w:val="Normal"/>
    <w:uiPriority w:val="34"/>
    <w:qFormat/>
    <w:rsid w:val="00085A8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76B8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6B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76B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506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0B506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50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36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05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46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91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2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vm360.com/kurt-grimm-dvm-ms-phd-dacva-dacvcp-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terinarycalendar.dvm360.com/anesthetic-risk-management-proceedings?id=&amp;sk=&amp;date=&amp;%0A%09%09%09&amp;pageID=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teneka.barcelo</dc:creator>
  <cp:keywords/>
  <dc:description/>
  <cp:lastModifiedBy>teneka.barcelo</cp:lastModifiedBy>
  <cp:revision>1</cp:revision>
  <dcterms:created xsi:type="dcterms:W3CDTF">2018-10-14T17:45:00Z</dcterms:created>
  <dcterms:modified xsi:type="dcterms:W3CDTF">2018-10-14T19:33:00Z</dcterms:modified>
</cp:coreProperties>
</file>