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BEBEB">
    <v:background id="_x0000_s1025" o:bwmode="white" fillcolor="#ebebeb">
      <v:fill r:id="rId4" o:title="texture 7" type="tile"/>
    </v:background>
  </w:background>
  <w:body>
    <w:p w14:paraId="52BC8345" w14:textId="0AFEEDFC" w:rsidR="005712AF" w:rsidRPr="005712AF" w:rsidRDefault="005712AF" w:rsidP="005712AF">
      <w:pPr>
        <w:rPr>
          <w:rFonts w:ascii="Agency FB" w:hAnsi="Agency FB"/>
          <w:b/>
          <w:color w:val="0070C0"/>
          <w:sz w:val="36"/>
          <w:szCs w:val="36"/>
        </w:rPr>
      </w:pPr>
      <w:bookmarkStart w:id="0" w:name="_GoBack"/>
      <w:r w:rsidRPr="005712AF">
        <w:rPr>
          <w:rFonts w:ascii="Agency FB" w:hAnsi="Agency FB"/>
          <w:b/>
          <w:color w:val="0070C0"/>
          <w:sz w:val="36"/>
          <w:szCs w:val="36"/>
        </w:rPr>
        <w:t>Drugs</w:t>
      </w:r>
    </w:p>
    <w:bookmarkEnd w:id="0"/>
    <w:p w14:paraId="2504DED6" w14:textId="77777777" w:rsidR="005712AF" w:rsidRPr="005712AF" w:rsidRDefault="005712AF" w:rsidP="005712AF"/>
    <w:p w14:paraId="46E57961" w14:textId="05ADB739" w:rsidR="005712AF" w:rsidRPr="00A214BF" w:rsidRDefault="005712AF" w:rsidP="005712AF">
      <w:pPr>
        <w:rPr>
          <w:b/>
          <w:color w:val="0070C0"/>
        </w:rPr>
      </w:pPr>
      <w:r w:rsidRPr="005712AF">
        <w:rPr>
          <w:b/>
          <w:color w:val="0070C0"/>
        </w:rPr>
        <w:t>Equations</w:t>
      </w:r>
      <w:r w:rsidR="008836D8" w:rsidRPr="00A214BF">
        <w:rPr>
          <w:b/>
          <w:color w:val="0070C0"/>
        </w:rPr>
        <w:t xml:space="preserve"> </w:t>
      </w:r>
      <w:r w:rsidR="00151ADD" w:rsidRPr="00A214BF">
        <w:rPr>
          <w:b/>
          <w:color w:val="0070C0"/>
        </w:rPr>
        <w:t>used:</w:t>
      </w:r>
      <w:r w:rsidRPr="005712AF">
        <w:rPr>
          <w:b/>
          <w:color w:val="0070C0"/>
        </w:rPr>
        <w:t xml:space="preserve"> </w:t>
      </w:r>
    </w:p>
    <w:p w14:paraId="6A4B1783" w14:textId="77777777" w:rsidR="008836D8" w:rsidRPr="005712AF" w:rsidRDefault="008836D8" w:rsidP="005712AF"/>
    <w:p w14:paraId="6C6E5C92" w14:textId="59C900FD" w:rsidR="005712AF" w:rsidRPr="00151ADD" w:rsidRDefault="005712AF" w:rsidP="00151ADD">
      <w:pPr>
        <w:pStyle w:val="ListParagraph"/>
        <w:numPr>
          <w:ilvl w:val="0"/>
          <w:numId w:val="7"/>
        </w:numPr>
        <w:rPr>
          <w:rFonts w:eastAsiaTheme="minorEastAsia"/>
        </w:rPr>
      </w:pPr>
      <w:r w:rsidRPr="00A214BF">
        <w:rPr>
          <w:b/>
          <w:color w:val="0070C0"/>
        </w:rPr>
        <w:t>Loading dose</w:t>
      </w:r>
      <w:r w:rsidR="008836D8" w:rsidRPr="00151ADD">
        <w:rPr>
          <w:b/>
        </w:rPr>
        <w:t>:</w:t>
      </w:r>
      <w:r w:rsidR="008836D8">
        <w:t xml:space="preserve"> </w:t>
      </w:r>
      <m:oMath>
        <m:r>
          <w:rPr>
            <w:rFonts w:ascii="Cambria Math" w:hAnsi="Cambria Math"/>
          </w:rPr>
          <m:t xml:space="preserve">    </m:t>
        </m:r>
        <m:f>
          <m:fPr>
            <m:ctrlPr>
              <w:rPr>
                <w:rFonts w:ascii="Cambria Math" w:hAnsi="Cambria Math"/>
                <w:i/>
              </w:rPr>
            </m:ctrlPr>
          </m:fPr>
          <m:num>
            <m:r>
              <w:rPr>
                <w:rFonts w:ascii="Cambria Math" w:hAnsi="Cambria Math"/>
              </w:rPr>
              <m:t>D×W</m:t>
            </m:r>
          </m:num>
          <m:den>
            <m:r>
              <w:rPr>
                <w:rFonts w:ascii="Cambria Math" w:hAnsi="Cambria Math"/>
              </w:rPr>
              <m:t>C</m:t>
            </m:r>
          </m:den>
        </m:f>
        <m:r>
          <w:rPr>
            <w:rFonts w:ascii="Cambria Math" w:hAnsi="Cambria Math"/>
          </w:rPr>
          <m:t>=V</m:t>
        </m:r>
      </m:oMath>
    </w:p>
    <w:p w14:paraId="0F37E0E6" w14:textId="77777777" w:rsidR="008836D8" w:rsidRDefault="008836D8" w:rsidP="005712AF">
      <w:pPr>
        <w:rPr>
          <w:rFonts w:eastAsiaTheme="minorEastAsia"/>
        </w:rPr>
      </w:pPr>
    </w:p>
    <w:p w14:paraId="4D0E1C71" w14:textId="631438F5" w:rsidR="008836D8" w:rsidRPr="00151ADD" w:rsidRDefault="008836D8" w:rsidP="00151ADD">
      <w:pPr>
        <w:pStyle w:val="ListParagraph"/>
        <w:numPr>
          <w:ilvl w:val="0"/>
          <w:numId w:val="7"/>
        </w:numPr>
        <w:rPr>
          <w:rFonts w:eastAsiaTheme="minorEastAsia"/>
        </w:rPr>
      </w:pPr>
      <w:r w:rsidRPr="00A214BF">
        <w:rPr>
          <w:b/>
          <w:color w:val="0070C0"/>
        </w:rPr>
        <w:t>CRI</w:t>
      </w:r>
      <w:r w:rsidRPr="00A214BF">
        <w:rPr>
          <w:color w:val="0070C0"/>
        </w:rPr>
        <w:t>:</w:t>
      </w:r>
      <w:r>
        <w:t xml:space="preserve"> </w:t>
      </w:r>
      <m:oMath>
        <m:r>
          <w:rPr>
            <w:rFonts w:ascii="Cambria Math" w:hAnsi="Cambria Math"/>
          </w:rPr>
          <m:t xml:space="preserve">   </m:t>
        </m:r>
        <m:f>
          <m:fPr>
            <m:ctrlPr>
              <w:rPr>
                <w:rFonts w:ascii="Cambria Math" w:hAnsi="Cambria Math"/>
                <w:i/>
              </w:rPr>
            </m:ctrlPr>
          </m:fPr>
          <m:num>
            <m:r>
              <w:rPr>
                <w:rFonts w:ascii="Cambria Math" w:hAnsi="Cambria Math"/>
              </w:rPr>
              <m:t>D</m:t>
            </m:r>
          </m:num>
          <m:den>
            <m:r>
              <w:rPr>
                <w:rFonts w:ascii="Cambria Math" w:hAnsi="Cambria Math"/>
              </w:rPr>
              <m:t>FR</m:t>
            </m:r>
          </m:den>
        </m:f>
        <m:r>
          <w:rPr>
            <w:rFonts w:ascii="Cambria Math" w:hAnsi="Cambria Math"/>
          </w:rPr>
          <m:t>=FB</m:t>
        </m:r>
      </m:oMath>
    </w:p>
    <w:p w14:paraId="19D9F642" w14:textId="77777777" w:rsidR="008836D8" w:rsidRDefault="008836D8" w:rsidP="005712AF">
      <w:pPr>
        <w:rPr>
          <w:rFonts w:eastAsiaTheme="minorEastAsia"/>
        </w:rPr>
      </w:pPr>
    </w:p>
    <w:p w14:paraId="3500DEA3" w14:textId="78447694" w:rsidR="008836D8" w:rsidRPr="005712AF" w:rsidRDefault="008836D8" w:rsidP="00151ADD">
      <w:pPr>
        <w:pStyle w:val="ListParagraph"/>
        <w:numPr>
          <w:ilvl w:val="0"/>
          <w:numId w:val="7"/>
        </w:numPr>
      </w:pPr>
      <w:r w:rsidRPr="00A214BF">
        <w:rPr>
          <w:b/>
          <w:color w:val="0070C0"/>
        </w:rPr>
        <w:t>Drip Rate</w:t>
      </w:r>
      <w:r>
        <w:t xml:space="preserve">:   </w:t>
      </w:r>
      <m:oMath>
        <m:f>
          <m:fPr>
            <m:ctrlPr>
              <w:rPr>
                <w:rFonts w:ascii="Cambria Math" w:hAnsi="Cambria Math"/>
                <w:i/>
              </w:rPr>
            </m:ctrlPr>
          </m:fPr>
          <m:num>
            <m:r>
              <w:rPr>
                <w:rFonts w:ascii="Cambria Math" w:hAnsi="Cambria Math"/>
              </w:rPr>
              <m:t>W×FR×60drops/ml</m:t>
            </m:r>
          </m:num>
          <m:den>
            <m:r>
              <w:rPr>
                <w:rFonts w:ascii="Cambria Math" w:hAnsi="Cambria Math"/>
              </w:rPr>
              <m:t>60mins/hr×60secs/min</m:t>
            </m:r>
          </m:den>
        </m:f>
        <m:r>
          <w:rPr>
            <w:rFonts w:ascii="Cambria Math" w:hAnsi="Cambria Math"/>
          </w:rPr>
          <m:t xml:space="preserve">=drops /sec </m:t>
        </m:r>
      </m:oMath>
    </w:p>
    <w:p w14:paraId="1E15603D" w14:textId="47EBAEA9" w:rsidR="004850F9" w:rsidRDefault="004850F9" w:rsidP="00151ADD">
      <w:pPr>
        <w:ind w:firstLine="105"/>
      </w:pPr>
    </w:p>
    <w:p w14:paraId="66E5E7FB" w14:textId="6FF624D0" w:rsidR="005712AF" w:rsidRDefault="004850F9" w:rsidP="00151ADD">
      <w:pPr>
        <w:pStyle w:val="ListParagraph"/>
        <w:numPr>
          <w:ilvl w:val="0"/>
          <w:numId w:val="7"/>
        </w:numPr>
      </w:pPr>
      <w:r w:rsidRPr="00A214BF">
        <w:rPr>
          <w:b/>
          <w:color w:val="0070C0"/>
        </w:rPr>
        <w:t>Dilution</w:t>
      </w:r>
      <w:r w:rsidRPr="00A214BF">
        <w:rPr>
          <w:color w:val="0070C0"/>
        </w:rPr>
        <w:t>:</w:t>
      </w:r>
      <w:r>
        <w:t xml:space="preserve"> V</w:t>
      </w:r>
      <w:r w:rsidRPr="00151ADD">
        <w:rPr>
          <w:vertAlign w:val="subscript"/>
        </w:rPr>
        <w:t xml:space="preserve">1 </w:t>
      </w:r>
      <w:r>
        <w:t>x C</w:t>
      </w:r>
      <w:r w:rsidRPr="00151ADD">
        <w:rPr>
          <w:vertAlign w:val="subscript"/>
        </w:rPr>
        <w:t>1</w:t>
      </w:r>
      <w:r>
        <w:t xml:space="preserve"> = V</w:t>
      </w:r>
      <w:r w:rsidRPr="00151ADD">
        <w:rPr>
          <w:vertAlign w:val="subscript"/>
        </w:rPr>
        <w:t>2</w:t>
      </w:r>
      <w:r>
        <w:t xml:space="preserve"> x C</w:t>
      </w:r>
      <w:r w:rsidRPr="00151ADD">
        <w:rPr>
          <w:vertAlign w:val="subscript"/>
        </w:rPr>
        <w:t>2</w:t>
      </w:r>
      <w:r w:rsidR="005712AF">
        <w:br w:type="page"/>
      </w:r>
    </w:p>
    <w:tbl>
      <w:tblPr>
        <w:tblStyle w:val="ListTable4-Accent5"/>
        <w:tblpPr w:leftFromText="180" w:rightFromText="180" w:horzAnchor="margin" w:tblpY="1875"/>
        <w:tblW w:w="14029" w:type="dxa"/>
        <w:tblLayout w:type="fixed"/>
        <w:tblLook w:val="04A0" w:firstRow="1" w:lastRow="0" w:firstColumn="1" w:lastColumn="0" w:noHBand="0" w:noVBand="1"/>
      </w:tblPr>
      <w:tblGrid>
        <w:gridCol w:w="2136"/>
        <w:gridCol w:w="2537"/>
        <w:gridCol w:w="3119"/>
        <w:gridCol w:w="1417"/>
        <w:gridCol w:w="1559"/>
        <w:gridCol w:w="1701"/>
        <w:gridCol w:w="1560"/>
      </w:tblGrid>
      <w:tr w:rsidR="00A214BF" w14:paraId="78DE7086" w14:textId="77777777" w:rsidTr="00A21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6C03AFB0" w14:textId="4AF9A96F" w:rsidR="00002A95" w:rsidRDefault="00002A95" w:rsidP="0036769D">
            <w:r>
              <w:lastRenderedPageBreak/>
              <w:t xml:space="preserve"> Drugs</w:t>
            </w:r>
          </w:p>
        </w:tc>
        <w:tc>
          <w:tcPr>
            <w:tcW w:w="2537" w:type="dxa"/>
          </w:tcPr>
          <w:p w14:paraId="6477EFFE" w14:textId="08774EDA" w:rsidR="00002A95" w:rsidRDefault="00002A95" w:rsidP="0036769D">
            <w:pPr>
              <w:cnfStyle w:val="100000000000" w:firstRow="1" w:lastRow="0" w:firstColumn="0" w:lastColumn="0" w:oddVBand="0" w:evenVBand="0" w:oddHBand="0" w:evenHBand="0" w:firstRowFirstColumn="0" w:firstRowLastColumn="0" w:lastRowFirstColumn="0" w:lastRowLastColumn="0"/>
            </w:pPr>
            <w:r>
              <w:t xml:space="preserve">Characteristics </w:t>
            </w:r>
          </w:p>
        </w:tc>
        <w:tc>
          <w:tcPr>
            <w:tcW w:w="3119" w:type="dxa"/>
          </w:tcPr>
          <w:p w14:paraId="683EC341" w14:textId="14368063" w:rsidR="00002A95" w:rsidRDefault="00002A95" w:rsidP="0036769D">
            <w:pPr>
              <w:cnfStyle w:val="100000000000" w:firstRow="1" w:lastRow="0" w:firstColumn="0" w:lastColumn="0" w:oddVBand="0" w:evenVBand="0" w:oddHBand="0" w:evenHBand="0" w:firstRowFirstColumn="0" w:firstRowLastColumn="0" w:lastRowFirstColumn="0" w:lastRowLastColumn="0"/>
            </w:pPr>
            <w:r>
              <w:t xml:space="preserve">Contraindications </w:t>
            </w:r>
          </w:p>
        </w:tc>
        <w:tc>
          <w:tcPr>
            <w:tcW w:w="1417" w:type="dxa"/>
          </w:tcPr>
          <w:p w14:paraId="01583435" w14:textId="2B8B37E7" w:rsidR="00002A95" w:rsidRDefault="00002A95" w:rsidP="0036769D">
            <w:pPr>
              <w:cnfStyle w:val="100000000000" w:firstRow="1" w:lastRow="0" w:firstColumn="0" w:lastColumn="0" w:oddVBand="0" w:evenVBand="0" w:oddHBand="0" w:evenHBand="0" w:firstRowFirstColumn="0" w:firstRowLastColumn="0" w:lastRowFirstColumn="0" w:lastRowLastColumn="0"/>
            </w:pPr>
            <w:r>
              <w:t xml:space="preserve">Dose </w:t>
            </w:r>
          </w:p>
        </w:tc>
        <w:tc>
          <w:tcPr>
            <w:tcW w:w="1559" w:type="dxa"/>
          </w:tcPr>
          <w:p w14:paraId="60B277C5" w14:textId="77777777" w:rsidR="00002A95" w:rsidRDefault="00002A95" w:rsidP="0036769D">
            <w:pPr>
              <w:cnfStyle w:val="100000000000" w:firstRow="1" w:lastRow="0" w:firstColumn="0" w:lastColumn="0" w:oddVBand="0" w:evenVBand="0" w:oddHBand="0" w:evenHBand="0" w:firstRowFirstColumn="0" w:firstRowLastColumn="0" w:lastRowFirstColumn="0" w:lastRowLastColumn="0"/>
            </w:pPr>
            <w:r>
              <w:t xml:space="preserve"> Loading dose  </w:t>
            </w:r>
          </w:p>
          <w:p w14:paraId="4AD5889A" w14:textId="43AC3D0B" w:rsidR="00002A95" w:rsidRDefault="00002A95" w:rsidP="0036769D">
            <w:pPr>
              <w:cnfStyle w:val="100000000000" w:firstRow="1" w:lastRow="0" w:firstColumn="0" w:lastColumn="0" w:oddVBand="0" w:evenVBand="0" w:oddHBand="0" w:evenHBand="0" w:firstRowFirstColumn="0" w:firstRowLastColumn="0" w:lastRowFirstColumn="0" w:lastRowLastColumn="0"/>
            </w:pPr>
            <w:r>
              <w:t xml:space="preserve">Calculation  </w:t>
            </w:r>
          </w:p>
        </w:tc>
        <w:tc>
          <w:tcPr>
            <w:tcW w:w="1701" w:type="dxa"/>
          </w:tcPr>
          <w:p w14:paraId="39F1AA5A" w14:textId="77777777" w:rsidR="00002A95" w:rsidRDefault="00002A95" w:rsidP="0036769D">
            <w:pPr>
              <w:cnfStyle w:val="100000000000" w:firstRow="1" w:lastRow="0" w:firstColumn="0" w:lastColumn="0" w:oddVBand="0" w:evenVBand="0" w:oddHBand="0" w:evenHBand="0" w:firstRowFirstColumn="0" w:firstRowLastColumn="0" w:lastRowFirstColumn="0" w:lastRowLastColumn="0"/>
            </w:pPr>
            <w:r>
              <w:t xml:space="preserve">CRI </w:t>
            </w:r>
          </w:p>
          <w:p w14:paraId="7CE65CAD" w14:textId="2605BF52" w:rsidR="00002A95" w:rsidRDefault="00002A95" w:rsidP="0036769D">
            <w:pPr>
              <w:cnfStyle w:val="100000000000" w:firstRow="1" w:lastRow="0" w:firstColumn="0" w:lastColumn="0" w:oddVBand="0" w:evenVBand="0" w:oddHBand="0" w:evenHBand="0" w:firstRowFirstColumn="0" w:firstRowLastColumn="0" w:lastRowFirstColumn="0" w:lastRowLastColumn="0"/>
            </w:pPr>
            <w:r>
              <w:t>Calculation (IR =5ml/kg/hr)</w:t>
            </w:r>
          </w:p>
        </w:tc>
        <w:tc>
          <w:tcPr>
            <w:tcW w:w="1560" w:type="dxa"/>
          </w:tcPr>
          <w:p w14:paraId="2C7E45CC" w14:textId="50D67759" w:rsidR="00002A95" w:rsidRDefault="00002A95" w:rsidP="0036769D">
            <w:pPr>
              <w:cnfStyle w:val="100000000000" w:firstRow="1" w:lastRow="0" w:firstColumn="0" w:lastColumn="0" w:oddVBand="0" w:evenVBand="0" w:oddHBand="0" w:evenHBand="0" w:firstRowFirstColumn="0" w:firstRowLastColumn="0" w:lastRowFirstColumn="0" w:lastRowLastColumn="0"/>
            </w:pPr>
            <w:r>
              <w:t>CRI calculation (IR= 10ml/kg/hr)</w:t>
            </w:r>
          </w:p>
        </w:tc>
      </w:tr>
      <w:tr w:rsidR="00A214BF" w14:paraId="149D7D74" w14:textId="77777777" w:rsidTr="00A21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5B4D78A4" w14:textId="744768D0" w:rsidR="00002A95" w:rsidRDefault="00002A95" w:rsidP="00DC54C0">
            <w:r>
              <w:t>Ketamine</w:t>
            </w:r>
          </w:p>
          <w:p w14:paraId="44A53AB4" w14:textId="77777777" w:rsidR="00002A95" w:rsidRDefault="00002A95" w:rsidP="00DC54C0">
            <w:r>
              <w:t>10%</w:t>
            </w:r>
          </w:p>
          <w:p w14:paraId="088FBEE2" w14:textId="30AFAEE8" w:rsidR="00002A95" w:rsidRDefault="00002A95" w:rsidP="00DC54C0">
            <w:r>
              <w:rPr>
                <w:noProof/>
              </w:rPr>
              <w:drawing>
                <wp:inline distT="0" distB="0" distL="0" distR="0" wp14:anchorId="5ED5CB94" wp14:editId="295046C2">
                  <wp:extent cx="1209675" cy="1971675"/>
                  <wp:effectExtent l="0" t="0" r="9525" b="9525"/>
                  <wp:docPr id="4" name="Picture 2" descr="E:\Dr. Diptee Introduction and Lab 1\las\Drugs\IMG_20180904_144413.jpg"/>
                  <wp:cNvGraphicFramePr/>
                  <a:graphic xmlns:a="http://schemas.openxmlformats.org/drawingml/2006/main">
                    <a:graphicData uri="http://schemas.openxmlformats.org/drawingml/2006/picture">
                      <pic:pic xmlns:pic="http://schemas.openxmlformats.org/drawingml/2006/picture">
                        <pic:nvPicPr>
                          <pic:cNvPr id="4" name="Picture 2" descr="E:\Dr. Diptee Introduction and Lab 1\las\Drugs\IMG_20180904_144413.jpg"/>
                          <pic:cNvPicPr/>
                        </pic:nvPicPr>
                        <pic:blipFill>
                          <a:blip r:embed="rId7" cstate="print"/>
                          <a:srcRect l="32011" t="16522" r="47434" b="23478"/>
                          <a:stretch>
                            <a:fillRect/>
                          </a:stretch>
                        </pic:blipFill>
                        <pic:spPr bwMode="auto">
                          <a:xfrm>
                            <a:off x="0" y="0"/>
                            <a:ext cx="1209675" cy="1971675"/>
                          </a:xfrm>
                          <a:prstGeom prst="rect">
                            <a:avLst/>
                          </a:prstGeom>
                          <a:noFill/>
                          <a:ln w="9525">
                            <a:noFill/>
                            <a:miter lim="800000"/>
                            <a:headEnd/>
                            <a:tailEnd/>
                          </a:ln>
                        </pic:spPr>
                      </pic:pic>
                    </a:graphicData>
                  </a:graphic>
                </wp:inline>
              </w:drawing>
            </w:r>
          </w:p>
        </w:tc>
        <w:tc>
          <w:tcPr>
            <w:tcW w:w="2537" w:type="dxa"/>
          </w:tcPr>
          <w:p w14:paraId="0D9A9230" w14:textId="7C2FF0C5" w:rsidR="00002A95" w:rsidRDefault="00002A95" w:rsidP="00DC54C0">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rsidRPr="00792115">
              <w:br/>
              <w:t xml:space="preserve">Ketamine is an NMDA receptor antagonist with a potent </w:t>
            </w:r>
            <w:r w:rsidR="00DC54C0" w:rsidRPr="00792115">
              <w:t>anaesthetic</w:t>
            </w:r>
            <w:r w:rsidRPr="00792115">
              <w:t xml:space="preserve"> effect</w:t>
            </w:r>
          </w:p>
        </w:tc>
        <w:tc>
          <w:tcPr>
            <w:tcW w:w="3119" w:type="dxa"/>
          </w:tcPr>
          <w:p w14:paraId="52D4A350" w14:textId="77777777" w:rsidR="00002A95" w:rsidRPr="00EA2EA5" w:rsidRDefault="00002A95" w:rsidP="00DC54C0">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rsidRPr="00EA2EA5">
              <w:t>Ketamine is contraindicated in patients who have exhibited</w:t>
            </w:r>
          </w:p>
          <w:p w14:paraId="2D3812B6" w14:textId="77777777" w:rsidR="00002A95" w:rsidRDefault="00002A95" w:rsidP="00DC54C0">
            <w:pPr>
              <w:cnfStyle w:val="000000100000" w:firstRow="0" w:lastRow="0" w:firstColumn="0" w:lastColumn="0" w:oddVBand="0" w:evenVBand="0" w:oddHBand="1" w:evenHBand="0" w:firstRowFirstColumn="0" w:firstRowLastColumn="0" w:lastRowFirstColumn="0" w:lastRowLastColumn="0"/>
            </w:pPr>
            <w:r w:rsidRPr="00EA2EA5">
              <w:t>prior hypersensitivity reactions to it and in animals to be used for human consumption</w:t>
            </w:r>
          </w:p>
          <w:p w14:paraId="02A0358C" w14:textId="023E5B0F" w:rsidR="00002A95" w:rsidRPr="00EA2EA5" w:rsidRDefault="00002A95" w:rsidP="00DC54C0">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rsidRPr="00EA2EA5">
              <w:t>Because of its supposed epileptogenic potential, it</w:t>
            </w:r>
          </w:p>
          <w:p w14:paraId="5732E25F" w14:textId="7119C5FA" w:rsidR="00002A95" w:rsidRPr="00EA2EA5" w:rsidRDefault="00002A95" w:rsidP="00DC54C0">
            <w:pPr>
              <w:cnfStyle w:val="000000100000" w:firstRow="0" w:lastRow="0" w:firstColumn="0" w:lastColumn="0" w:oddVBand="0" w:evenVBand="0" w:oddHBand="1" w:evenHBand="0" w:firstRowFirstColumn="0" w:firstRowLastColumn="0" w:lastRowFirstColumn="0" w:lastRowLastColumn="0"/>
            </w:pPr>
            <w:r w:rsidRPr="00EA2EA5">
              <w:t>should generally not be used (unless very cautiously) in animals with pre</w:t>
            </w:r>
            <w:r w:rsidR="00DC54C0">
              <w:t>-</w:t>
            </w:r>
            <w:r w:rsidRPr="00EA2EA5">
              <w:t>existing seizure</w:t>
            </w:r>
          </w:p>
          <w:p w14:paraId="7DE6E3BF" w14:textId="428A0BF4" w:rsidR="00002A95" w:rsidRDefault="00002A95" w:rsidP="00DC54C0">
            <w:pPr>
              <w:cnfStyle w:val="000000100000" w:firstRow="0" w:lastRow="0" w:firstColumn="0" w:lastColumn="0" w:oddVBand="0" w:evenVBand="0" w:oddHBand="1" w:evenHBand="0" w:firstRowFirstColumn="0" w:firstRowLastColumn="0" w:lastRowFirstColumn="0" w:lastRowLastColumn="0"/>
            </w:pPr>
          </w:p>
        </w:tc>
        <w:tc>
          <w:tcPr>
            <w:tcW w:w="1417" w:type="dxa"/>
          </w:tcPr>
          <w:p w14:paraId="77AB81E0" w14:textId="457070CE" w:rsidR="00002A95" w:rsidRDefault="00002A95" w:rsidP="00DC54C0">
            <w:pPr>
              <w:cnfStyle w:val="000000100000" w:firstRow="0" w:lastRow="0" w:firstColumn="0" w:lastColumn="0" w:oddVBand="0" w:evenVBand="0" w:oddHBand="1" w:evenHBand="0" w:firstRowFirstColumn="0" w:firstRowLastColumn="0" w:lastRowFirstColumn="0" w:lastRowLastColumn="0"/>
            </w:pPr>
            <w:r>
              <w:t>5mg/kg</w:t>
            </w:r>
          </w:p>
        </w:tc>
        <w:tc>
          <w:tcPr>
            <w:tcW w:w="1559" w:type="dxa"/>
          </w:tcPr>
          <w:p w14:paraId="61007FAF" w14:textId="027A5ACC" w:rsidR="00002A95" w:rsidRPr="00002A95" w:rsidRDefault="00002A95" w:rsidP="00DC54C0">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hAnsi="Cambria Math"/>
                        <w:i/>
                      </w:rPr>
                    </m:ctrlPr>
                  </m:fPr>
                  <m:num>
                    <m:r>
                      <w:rPr>
                        <w:rFonts w:ascii="Cambria Math" w:hAnsi="Cambria Math"/>
                      </w:rPr>
                      <m:t>5×8.4</m:t>
                    </m:r>
                  </m:num>
                  <m:den>
                    <m:r>
                      <w:rPr>
                        <w:rFonts w:ascii="Cambria Math" w:hAnsi="Cambria Math"/>
                      </w:rPr>
                      <m:t>100</m:t>
                    </m:r>
                  </m:den>
                </m:f>
              </m:oMath>
            </m:oMathPara>
          </w:p>
          <w:p w14:paraId="1A98821B" w14:textId="77777777" w:rsidR="00002A95" w:rsidRPr="00002A95" w:rsidRDefault="00002A95" w:rsidP="00DC54C0">
            <w:pPr>
              <w:cnfStyle w:val="000000100000" w:firstRow="0" w:lastRow="0" w:firstColumn="0" w:lastColumn="0" w:oddVBand="0" w:evenVBand="0" w:oddHBand="1" w:evenHBand="0" w:firstRowFirstColumn="0" w:firstRowLastColumn="0" w:lastRowFirstColumn="0" w:lastRowLastColumn="0"/>
              <w:rPr>
                <w:rFonts w:eastAsiaTheme="minorEastAsia"/>
              </w:rPr>
            </w:pPr>
          </w:p>
          <w:p w14:paraId="1DBC0BF4" w14:textId="728CDC4F" w:rsidR="00002A95" w:rsidRPr="00002A95" w:rsidRDefault="00002A95" w:rsidP="00DC54C0">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 0.42mls</w:t>
            </w:r>
          </w:p>
        </w:tc>
        <w:tc>
          <w:tcPr>
            <w:tcW w:w="1701" w:type="dxa"/>
          </w:tcPr>
          <w:p w14:paraId="1A6424CD" w14:textId="31FFC39A" w:rsidR="00002A95" w:rsidRPr="002145C5" w:rsidRDefault="00002A95" w:rsidP="00DC54C0">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hAnsi="Cambria Math"/>
                        <w:i/>
                      </w:rPr>
                    </m:ctrlPr>
                  </m:fPr>
                  <m:num>
                    <m:r>
                      <w:rPr>
                        <w:rFonts w:ascii="Cambria Math" w:hAnsi="Cambria Math"/>
                      </w:rPr>
                      <m:t>5</m:t>
                    </m:r>
                  </m:num>
                  <m:den>
                    <m:r>
                      <w:rPr>
                        <w:rFonts w:ascii="Cambria Math" w:hAnsi="Cambria Math"/>
                      </w:rPr>
                      <m:t>5</m:t>
                    </m:r>
                  </m:den>
                </m:f>
                <m:r>
                  <w:rPr>
                    <w:rFonts w:ascii="Cambria Math" w:hAnsi="Cambria Math"/>
                  </w:rPr>
                  <m:t>×1000</m:t>
                </m:r>
              </m:oMath>
            </m:oMathPara>
          </w:p>
          <w:p w14:paraId="3BFFC7EF" w14:textId="77777777" w:rsidR="002145C5" w:rsidRPr="00002A95" w:rsidRDefault="002145C5" w:rsidP="00DC54C0">
            <w:pPr>
              <w:cnfStyle w:val="000000100000" w:firstRow="0" w:lastRow="0" w:firstColumn="0" w:lastColumn="0" w:oddVBand="0" w:evenVBand="0" w:oddHBand="1" w:evenHBand="0" w:firstRowFirstColumn="0" w:firstRowLastColumn="0" w:lastRowFirstColumn="0" w:lastRowLastColumn="0"/>
              <w:rPr>
                <w:rFonts w:eastAsiaTheme="minorEastAsia"/>
              </w:rPr>
            </w:pPr>
          </w:p>
          <w:p w14:paraId="71AB20D0" w14:textId="5EA5DF42" w:rsidR="00002A95" w:rsidRDefault="002145C5" w:rsidP="00DC54C0">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=1000/100</w:t>
            </w:r>
          </w:p>
          <w:p w14:paraId="1C72D31A" w14:textId="77777777" w:rsidR="002145C5" w:rsidRDefault="002145C5" w:rsidP="00DC54C0">
            <w:pPr>
              <w:cnfStyle w:val="000000100000" w:firstRow="0" w:lastRow="0" w:firstColumn="0" w:lastColumn="0" w:oddVBand="0" w:evenVBand="0" w:oddHBand="1" w:evenHBand="0" w:firstRowFirstColumn="0" w:firstRowLastColumn="0" w:lastRowFirstColumn="0" w:lastRowLastColumn="0"/>
              <w:rPr>
                <w:rFonts w:eastAsiaTheme="minorEastAsia"/>
              </w:rPr>
            </w:pPr>
          </w:p>
          <w:p w14:paraId="522342F7" w14:textId="45D95DB9" w:rsidR="00002A95" w:rsidRPr="00002A95" w:rsidRDefault="00002A95" w:rsidP="00DC54C0">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 xml:space="preserve">=10 </w:t>
            </w:r>
            <w:proofErr w:type="spellStart"/>
            <w:r>
              <w:rPr>
                <w:rFonts w:eastAsiaTheme="minorEastAsia"/>
              </w:rPr>
              <w:t>mls</w:t>
            </w:r>
            <w:proofErr w:type="spellEnd"/>
          </w:p>
        </w:tc>
        <w:tc>
          <w:tcPr>
            <w:tcW w:w="1560" w:type="dxa"/>
          </w:tcPr>
          <w:p w14:paraId="261EB399" w14:textId="77777777" w:rsidR="00002A95" w:rsidRPr="00002A95" w:rsidRDefault="00002A95" w:rsidP="00DC54C0">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hAnsi="Cambria Math"/>
                        <w:i/>
                      </w:rPr>
                    </m:ctrlPr>
                  </m:fPr>
                  <m:num>
                    <m:r>
                      <w:rPr>
                        <w:rFonts w:ascii="Cambria Math" w:hAnsi="Cambria Math"/>
                      </w:rPr>
                      <m:t>5</m:t>
                    </m:r>
                  </m:num>
                  <m:den>
                    <m:r>
                      <w:rPr>
                        <w:rFonts w:ascii="Cambria Math" w:hAnsi="Cambria Math"/>
                      </w:rPr>
                      <m:t>10</m:t>
                    </m:r>
                  </m:den>
                </m:f>
                <m:r>
                  <w:rPr>
                    <w:rFonts w:ascii="Cambria Math" w:hAnsi="Cambria Math"/>
                  </w:rPr>
                  <m:t>×1000</m:t>
                </m:r>
              </m:oMath>
            </m:oMathPara>
          </w:p>
          <w:p w14:paraId="0527122A" w14:textId="77777777" w:rsidR="00002A95" w:rsidRDefault="00002A95" w:rsidP="00DC54C0">
            <w:pPr>
              <w:cnfStyle w:val="000000100000" w:firstRow="0" w:lastRow="0" w:firstColumn="0" w:lastColumn="0" w:oddVBand="0" w:evenVBand="0" w:oddHBand="1" w:evenHBand="0" w:firstRowFirstColumn="0" w:firstRowLastColumn="0" w:lastRowFirstColumn="0" w:lastRowLastColumn="0"/>
              <w:rPr>
                <w:rFonts w:eastAsiaTheme="minorEastAsia"/>
              </w:rPr>
            </w:pPr>
          </w:p>
          <w:p w14:paraId="2DCCE7D5" w14:textId="2AAE6B22" w:rsidR="00002A95" w:rsidRPr="00002A95" w:rsidRDefault="00002A95" w:rsidP="00DC54C0">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=5mls</w:t>
            </w:r>
          </w:p>
        </w:tc>
      </w:tr>
      <w:tr w:rsidR="00002A95" w14:paraId="6DC81A27" w14:textId="77777777" w:rsidTr="00A214BF">
        <w:tc>
          <w:tcPr>
            <w:cnfStyle w:val="001000000000" w:firstRow="0" w:lastRow="0" w:firstColumn="1" w:lastColumn="0" w:oddVBand="0" w:evenVBand="0" w:oddHBand="0" w:evenHBand="0" w:firstRowFirstColumn="0" w:firstRowLastColumn="0" w:lastRowFirstColumn="0" w:lastRowLastColumn="0"/>
            <w:tcW w:w="2136" w:type="dxa"/>
          </w:tcPr>
          <w:p w14:paraId="1D3C59A9" w14:textId="18248B00" w:rsidR="00002A95" w:rsidRDefault="00002A95" w:rsidP="00DC54C0">
            <w:r>
              <w:t>Xylazine</w:t>
            </w:r>
          </w:p>
          <w:p w14:paraId="4CF530FA" w14:textId="20ECC082" w:rsidR="00002A95" w:rsidRDefault="00002A95" w:rsidP="00DC54C0">
            <w:r>
              <w:t>2%</w:t>
            </w:r>
          </w:p>
          <w:p w14:paraId="36C896DE" w14:textId="5E4D57B6" w:rsidR="002145C5" w:rsidRDefault="002145C5" w:rsidP="00DC54C0">
            <w:r>
              <w:t>(</w:t>
            </w:r>
            <w:r w:rsidR="00DC54C0">
              <w:t>Concentration given</w:t>
            </w:r>
            <w:r>
              <w:t>: 1mg/</w:t>
            </w:r>
            <w:proofErr w:type="gramStart"/>
            <w:r>
              <w:t>ml )</w:t>
            </w:r>
            <w:proofErr w:type="gramEnd"/>
          </w:p>
          <w:p w14:paraId="3CA277B6" w14:textId="77777777" w:rsidR="00002A95" w:rsidRDefault="00002A95" w:rsidP="00DC54C0"/>
          <w:p w14:paraId="78E299F6" w14:textId="35A1EDCE" w:rsidR="00002A95" w:rsidRDefault="00002A95" w:rsidP="00DC54C0">
            <w:r>
              <w:rPr>
                <w:noProof/>
              </w:rPr>
              <w:lastRenderedPageBreak/>
              <w:drawing>
                <wp:inline distT="0" distB="0" distL="0" distR="0" wp14:anchorId="51989975" wp14:editId="6E2EE56D">
                  <wp:extent cx="1068350" cy="1743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7312" cy="1757698"/>
                          </a:xfrm>
                          <a:prstGeom prst="rect">
                            <a:avLst/>
                          </a:prstGeom>
                          <a:noFill/>
                        </pic:spPr>
                      </pic:pic>
                    </a:graphicData>
                  </a:graphic>
                </wp:inline>
              </w:drawing>
            </w:r>
          </w:p>
        </w:tc>
        <w:tc>
          <w:tcPr>
            <w:tcW w:w="2537" w:type="dxa"/>
          </w:tcPr>
          <w:p w14:paraId="20F453D3" w14:textId="77777777" w:rsidR="00002A95" w:rsidRDefault="00002A95" w:rsidP="00DC54C0">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EA2EA5">
              <w:lastRenderedPageBreak/>
              <w:t>A tranquilizing agent,</w:t>
            </w:r>
          </w:p>
          <w:p w14:paraId="283975DE" w14:textId="06DD964B" w:rsidR="00002A95" w:rsidRDefault="00002A95" w:rsidP="00DC54C0">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EA2EA5">
              <w:t>good to excellent sedation, excellent analg</w:t>
            </w:r>
            <w:r>
              <w:t>esia of</w:t>
            </w:r>
            <w:r w:rsidRPr="00EA2EA5">
              <w:t>15 to 30 minutes duration and a smooth recovery</w:t>
            </w:r>
          </w:p>
        </w:tc>
        <w:tc>
          <w:tcPr>
            <w:tcW w:w="3119" w:type="dxa"/>
          </w:tcPr>
          <w:p w14:paraId="7D2073BC" w14:textId="202CC29E" w:rsidR="00002A95" w:rsidRDefault="00002A95" w:rsidP="00DC54C0">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EA2EA5">
              <w:t>Animals receiving epinephrine or those with ventricular arrhythmias.</w:t>
            </w:r>
          </w:p>
          <w:p w14:paraId="3F6B9719" w14:textId="0160E43C" w:rsidR="00002A95" w:rsidRDefault="00002A95" w:rsidP="00DC54C0">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EA2EA5">
              <w:t xml:space="preserve">It should be used with caution in animals with heart disease, hypotension, shock, respiratory dysfunction, </w:t>
            </w:r>
            <w:r w:rsidRPr="00EA2EA5">
              <w:lastRenderedPageBreak/>
              <w:t>severe hepatic or renal disease, a history of seizure activity, or those severely debilitated.</w:t>
            </w:r>
          </w:p>
        </w:tc>
        <w:tc>
          <w:tcPr>
            <w:tcW w:w="1417" w:type="dxa"/>
          </w:tcPr>
          <w:p w14:paraId="361035B5" w14:textId="2D3C294D" w:rsidR="00002A95" w:rsidRDefault="00002A95" w:rsidP="00DC54C0">
            <w:pPr>
              <w:cnfStyle w:val="000000000000" w:firstRow="0" w:lastRow="0" w:firstColumn="0" w:lastColumn="0" w:oddVBand="0" w:evenVBand="0" w:oddHBand="0" w:evenHBand="0" w:firstRowFirstColumn="0" w:firstRowLastColumn="0" w:lastRowFirstColumn="0" w:lastRowLastColumn="0"/>
            </w:pPr>
            <w:r>
              <w:lastRenderedPageBreak/>
              <w:t>0.05mg/kg</w:t>
            </w:r>
          </w:p>
        </w:tc>
        <w:tc>
          <w:tcPr>
            <w:tcW w:w="1559" w:type="dxa"/>
          </w:tcPr>
          <w:p w14:paraId="7905E632" w14:textId="6D7A7CB7" w:rsidR="00002A95" w:rsidRPr="002145C5" w:rsidRDefault="00002A95" w:rsidP="00DC54C0">
            <w:pPr>
              <w:cnfStyle w:val="000000000000" w:firstRow="0" w:lastRow="0" w:firstColumn="0" w:lastColumn="0" w:oddVBand="0" w:evenVBand="0" w:oddHBand="0" w:evenHBand="0" w:firstRowFirstColumn="0" w:firstRowLastColumn="0" w:lastRowFirstColumn="0" w:lastRowLastColumn="0"/>
              <w:rPr>
                <w:rFonts w:eastAsiaTheme="minorEastAsia"/>
              </w:rPr>
            </w:pPr>
            <m:oMathPara>
              <m:oMath>
                <m:f>
                  <m:fPr>
                    <m:ctrlPr>
                      <w:rPr>
                        <w:rFonts w:ascii="Cambria Math" w:hAnsi="Cambria Math"/>
                        <w:i/>
                      </w:rPr>
                    </m:ctrlPr>
                  </m:fPr>
                  <m:num>
                    <m:r>
                      <w:rPr>
                        <w:rFonts w:ascii="Cambria Math" w:hAnsi="Cambria Math"/>
                      </w:rPr>
                      <m:t>0.05×</m:t>
                    </m:r>
                    <m:r>
                      <w:rPr>
                        <w:rFonts w:ascii="Cambria Math" w:hAnsi="Cambria Math"/>
                      </w:rPr>
                      <m:t>8.4</m:t>
                    </m:r>
                  </m:num>
                  <m:den>
                    <m:r>
                      <w:rPr>
                        <w:rFonts w:ascii="Cambria Math" w:hAnsi="Cambria Math"/>
                      </w:rPr>
                      <m:t>1</m:t>
                    </m:r>
                  </m:den>
                </m:f>
              </m:oMath>
            </m:oMathPara>
          </w:p>
          <w:p w14:paraId="0F0F6E92" w14:textId="08554524" w:rsidR="002145C5" w:rsidRPr="002145C5" w:rsidRDefault="002145C5" w:rsidP="00DC54C0">
            <w:pPr>
              <w:cnfStyle w:val="000000000000" w:firstRow="0" w:lastRow="0" w:firstColumn="0" w:lastColumn="0" w:oddVBand="0" w:evenVBand="0" w:oddHBand="0" w:evenHBand="0" w:firstRowFirstColumn="0" w:firstRowLastColumn="0" w:lastRowFirstColumn="0" w:lastRowLastColumn="0"/>
              <w:rPr>
                <w:rFonts w:eastAsiaTheme="minorEastAsia"/>
              </w:rPr>
            </w:pPr>
          </w:p>
          <w:p w14:paraId="6BE0BB74" w14:textId="77777777" w:rsidR="002145C5" w:rsidRDefault="002145C5" w:rsidP="00DC54C0">
            <w:pPr>
              <w:cnfStyle w:val="000000000000" w:firstRow="0" w:lastRow="0" w:firstColumn="0" w:lastColumn="0" w:oddVBand="0" w:evenVBand="0" w:oddHBand="0" w:evenHBand="0" w:firstRowFirstColumn="0" w:firstRowLastColumn="0" w:lastRowFirstColumn="0" w:lastRowLastColumn="0"/>
            </w:pPr>
            <w:r>
              <w:t>=0.42mls</w:t>
            </w:r>
          </w:p>
          <w:p w14:paraId="194B7910" w14:textId="77777777" w:rsidR="003E4BA6" w:rsidRDefault="003E4BA6" w:rsidP="00DC54C0">
            <w:pPr>
              <w:cnfStyle w:val="000000000000" w:firstRow="0" w:lastRow="0" w:firstColumn="0" w:lastColumn="0" w:oddVBand="0" w:evenVBand="0" w:oddHBand="0" w:evenHBand="0" w:firstRowFirstColumn="0" w:firstRowLastColumn="0" w:lastRowFirstColumn="0" w:lastRowLastColumn="0"/>
            </w:pPr>
          </w:p>
          <w:p w14:paraId="3DC603B2" w14:textId="05452CA3" w:rsidR="003E4BA6" w:rsidRDefault="003E4BA6" w:rsidP="00DC54C0">
            <w:pPr>
              <w:cnfStyle w:val="000000000000" w:firstRow="0" w:lastRow="0" w:firstColumn="0" w:lastColumn="0" w:oddVBand="0" w:evenVBand="0" w:oddHBand="0" w:evenHBand="0" w:firstRowFirstColumn="0" w:firstRowLastColumn="0" w:lastRowFirstColumn="0" w:lastRowLastColumn="0"/>
            </w:pPr>
            <w:r>
              <w:t xml:space="preserve">*Dilution of xylazine to be added into </w:t>
            </w:r>
            <w:r>
              <w:lastRenderedPageBreak/>
              <w:t>saline (stock solution):</w:t>
            </w:r>
          </w:p>
          <w:p w14:paraId="7FFB662E" w14:textId="77777777" w:rsidR="003E4BA6" w:rsidRDefault="003E4BA6" w:rsidP="00DC54C0">
            <w:pPr>
              <w:cnfStyle w:val="000000000000" w:firstRow="0" w:lastRow="0" w:firstColumn="0" w:lastColumn="0" w:oddVBand="0" w:evenVBand="0" w:oddHBand="0" w:evenHBand="0" w:firstRowFirstColumn="0" w:firstRowLastColumn="0" w:lastRowFirstColumn="0" w:lastRowLastColumn="0"/>
            </w:pPr>
          </w:p>
          <w:p w14:paraId="32862E07" w14:textId="09FDB955" w:rsidR="003E4BA6" w:rsidRDefault="003E4BA6" w:rsidP="00DC54C0">
            <w:pPr>
              <w:cnfStyle w:val="000000000000" w:firstRow="0" w:lastRow="0" w:firstColumn="0" w:lastColumn="0" w:oddVBand="0" w:evenVBand="0" w:oddHBand="0" w:evenHBand="0" w:firstRowFirstColumn="0" w:firstRowLastColumn="0" w:lastRowFirstColumn="0" w:lastRowLastColumn="0"/>
            </w:pPr>
            <w:r>
              <w:t>V</w:t>
            </w:r>
            <w:r>
              <w:rPr>
                <w:vertAlign w:val="subscript"/>
              </w:rPr>
              <w:t>1</w:t>
            </w:r>
            <w:r>
              <w:t>(</w:t>
            </w:r>
            <w:r w:rsidR="00DC54C0">
              <w:t>20) =</w:t>
            </w:r>
            <w:r>
              <w:t xml:space="preserve"> 10(1)</w:t>
            </w:r>
          </w:p>
          <w:p w14:paraId="0745A4D1" w14:textId="77777777" w:rsidR="003E4BA6" w:rsidRDefault="003E4BA6" w:rsidP="00DC54C0">
            <w:pPr>
              <w:cnfStyle w:val="000000000000" w:firstRow="0" w:lastRow="0" w:firstColumn="0" w:lastColumn="0" w:oddVBand="0" w:evenVBand="0" w:oddHBand="0" w:evenHBand="0" w:firstRowFirstColumn="0" w:firstRowLastColumn="0" w:lastRowFirstColumn="0" w:lastRowLastColumn="0"/>
              <w:rPr>
                <w:vertAlign w:val="subscript"/>
              </w:rPr>
            </w:pPr>
          </w:p>
          <w:p w14:paraId="14A83B8E" w14:textId="77777777" w:rsidR="003E4BA6" w:rsidRDefault="003E4BA6" w:rsidP="00DC54C0">
            <w:pPr>
              <w:cnfStyle w:val="000000000000" w:firstRow="0" w:lastRow="0" w:firstColumn="0" w:lastColumn="0" w:oddVBand="0" w:evenVBand="0" w:oddHBand="0" w:evenHBand="0" w:firstRowFirstColumn="0" w:firstRowLastColumn="0" w:lastRowFirstColumn="0" w:lastRowLastColumn="0"/>
            </w:pPr>
            <w:r>
              <w:t>V</w:t>
            </w:r>
            <w:r>
              <w:rPr>
                <w:vertAlign w:val="subscript"/>
              </w:rPr>
              <w:t>1</w:t>
            </w:r>
            <w:r>
              <w:t>= 10(1)/20</w:t>
            </w:r>
          </w:p>
          <w:p w14:paraId="7445C2D9" w14:textId="77777777" w:rsidR="003E4BA6" w:rsidRDefault="003E4BA6" w:rsidP="00DC54C0">
            <w:pPr>
              <w:cnfStyle w:val="000000000000" w:firstRow="0" w:lastRow="0" w:firstColumn="0" w:lastColumn="0" w:oddVBand="0" w:evenVBand="0" w:oddHBand="0" w:evenHBand="0" w:firstRowFirstColumn="0" w:firstRowLastColumn="0" w:lastRowFirstColumn="0" w:lastRowLastColumn="0"/>
            </w:pPr>
          </w:p>
          <w:p w14:paraId="1D905E92" w14:textId="6A800642" w:rsidR="003E4BA6" w:rsidRPr="003E4BA6" w:rsidRDefault="003E4BA6" w:rsidP="00DC54C0">
            <w:pPr>
              <w:cnfStyle w:val="000000000000" w:firstRow="0" w:lastRow="0" w:firstColumn="0" w:lastColumn="0" w:oddVBand="0" w:evenVBand="0" w:oddHBand="0" w:evenHBand="0" w:firstRowFirstColumn="0" w:firstRowLastColumn="0" w:lastRowFirstColumn="0" w:lastRowLastColumn="0"/>
            </w:pPr>
            <w:r>
              <w:t>=0.5ml</w:t>
            </w:r>
          </w:p>
        </w:tc>
        <w:tc>
          <w:tcPr>
            <w:tcW w:w="1701" w:type="dxa"/>
          </w:tcPr>
          <w:p w14:paraId="3A3A2B62" w14:textId="70542B4A" w:rsidR="00002A95" w:rsidRPr="002145C5" w:rsidRDefault="002145C5" w:rsidP="00DC54C0">
            <w:pPr>
              <w:cnfStyle w:val="000000000000" w:firstRow="0" w:lastRow="0" w:firstColumn="0" w:lastColumn="0" w:oddVBand="0" w:evenVBand="0" w:oddHBand="0" w:evenHBand="0" w:firstRowFirstColumn="0" w:firstRowLastColumn="0" w:lastRowFirstColumn="0" w:lastRowLastColumn="0"/>
              <w:rPr>
                <w:rFonts w:eastAsiaTheme="minorEastAsia"/>
              </w:rPr>
            </w:pPr>
            <m:oMathPara>
              <m:oMath>
                <m:f>
                  <m:fPr>
                    <m:ctrlPr>
                      <w:rPr>
                        <w:rFonts w:ascii="Cambria Math" w:hAnsi="Cambria Math"/>
                        <w:i/>
                      </w:rPr>
                    </m:ctrlPr>
                  </m:fPr>
                  <m:num>
                    <m:r>
                      <w:rPr>
                        <w:rFonts w:ascii="Cambria Math" w:hAnsi="Cambria Math"/>
                      </w:rPr>
                      <m:t>0.05</m:t>
                    </m:r>
                  </m:num>
                  <m:den>
                    <m:r>
                      <w:rPr>
                        <w:rFonts w:ascii="Cambria Math" w:hAnsi="Cambria Math"/>
                      </w:rPr>
                      <m:t>5</m:t>
                    </m:r>
                  </m:den>
                </m:f>
                <m:r>
                  <w:rPr>
                    <w:rFonts w:ascii="Cambria Math" w:hAnsi="Cambria Math"/>
                  </w:rPr>
                  <m:t>×1000</m:t>
                </m:r>
              </m:oMath>
            </m:oMathPara>
          </w:p>
          <w:p w14:paraId="464A2678" w14:textId="77777777" w:rsidR="002145C5" w:rsidRDefault="002145C5" w:rsidP="00DC54C0">
            <w:pPr>
              <w:cnfStyle w:val="000000000000" w:firstRow="0" w:lastRow="0" w:firstColumn="0" w:lastColumn="0" w:oddVBand="0" w:evenVBand="0" w:oddHBand="0" w:evenHBand="0" w:firstRowFirstColumn="0" w:firstRowLastColumn="0" w:lastRowFirstColumn="0" w:lastRowLastColumn="0"/>
            </w:pPr>
          </w:p>
          <w:p w14:paraId="40904C46" w14:textId="77777777" w:rsidR="002145C5" w:rsidRDefault="002145C5" w:rsidP="00DC54C0">
            <w:pPr>
              <w:cnfStyle w:val="000000000000" w:firstRow="0" w:lastRow="0" w:firstColumn="0" w:lastColumn="0" w:oddVBand="0" w:evenVBand="0" w:oddHBand="0" w:evenHBand="0" w:firstRowFirstColumn="0" w:firstRowLastColumn="0" w:lastRowFirstColumn="0" w:lastRowLastColumn="0"/>
            </w:pPr>
            <w:r>
              <w:t>=10/20</w:t>
            </w:r>
          </w:p>
          <w:p w14:paraId="56DDAFFF" w14:textId="77777777" w:rsidR="004850F9" w:rsidRDefault="004850F9" w:rsidP="00DC54C0">
            <w:pPr>
              <w:cnfStyle w:val="000000000000" w:firstRow="0" w:lastRow="0" w:firstColumn="0" w:lastColumn="0" w:oddVBand="0" w:evenVBand="0" w:oddHBand="0" w:evenHBand="0" w:firstRowFirstColumn="0" w:firstRowLastColumn="0" w:lastRowFirstColumn="0" w:lastRowLastColumn="0"/>
            </w:pPr>
          </w:p>
          <w:p w14:paraId="4688BB44" w14:textId="788EE262" w:rsidR="004850F9" w:rsidRDefault="004850F9" w:rsidP="00DC54C0">
            <w:pPr>
              <w:cnfStyle w:val="000000000000" w:firstRow="0" w:lastRow="0" w:firstColumn="0" w:lastColumn="0" w:oddVBand="0" w:evenVBand="0" w:oddHBand="0" w:evenHBand="0" w:firstRowFirstColumn="0" w:firstRowLastColumn="0" w:lastRowFirstColumn="0" w:lastRowLastColumn="0"/>
            </w:pPr>
            <w:r>
              <w:t>=0.5mls</w:t>
            </w:r>
          </w:p>
        </w:tc>
        <w:tc>
          <w:tcPr>
            <w:tcW w:w="1560" w:type="dxa"/>
          </w:tcPr>
          <w:p w14:paraId="143D0304" w14:textId="77777777" w:rsidR="00002A95" w:rsidRPr="004850F9" w:rsidRDefault="004850F9" w:rsidP="00DC54C0">
            <w:pPr>
              <w:cnfStyle w:val="000000000000" w:firstRow="0" w:lastRow="0" w:firstColumn="0" w:lastColumn="0" w:oddVBand="0" w:evenVBand="0" w:oddHBand="0" w:evenHBand="0" w:firstRowFirstColumn="0" w:firstRowLastColumn="0" w:lastRowFirstColumn="0" w:lastRowLastColumn="0"/>
              <w:rPr>
                <w:rFonts w:eastAsiaTheme="minorEastAsia"/>
              </w:rPr>
            </w:pPr>
            <m:oMathPara>
              <m:oMath>
                <m:f>
                  <m:fPr>
                    <m:ctrlPr>
                      <w:rPr>
                        <w:rFonts w:ascii="Cambria Math" w:hAnsi="Cambria Math"/>
                        <w:i/>
                      </w:rPr>
                    </m:ctrlPr>
                  </m:fPr>
                  <m:num>
                    <m:r>
                      <w:rPr>
                        <w:rFonts w:ascii="Cambria Math" w:hAnsi="Cambria Math"/>
                      </w:rPr>
                      <m:t>0.05</m:t>
                    </m:r>
                  </m:num>
                  <m:den>
                    <m:r>
                      <w:rPr>
                        <w:rFonts w:ascii="Cambria Math" w:hAnsi="Cambria Math"/>
                      </w:rPr>
                      <m:t>10</m:t>
                    </m:r>
                  </m:den>
                </m:f>
                <m:r>
                  <w:rPr>
                    <w:rFonts w:ascii="Cambria Math" w:eastAsiaTheme="minorEastAsia" w:hAnsi="Cambria Math"/>
                  </w:rPr>
                  <m:t>×1000</m:t>
                </m:r>
              </m:oMath>
            </m:oMathPara>
          </w:p>
          <w:p w14:paraId="365BA5C6" w14:textId="77777777" w:rsidR="004850F9" w:rsidRDefault="004850F9" w:rsidP="00DC54C0">
            <w:pPr>
              <w:cnfStyle w:val="000000000000" w:firstRow="0" w:lastRow="0" w:firstColumn="0" w:lastColumn="0" w:oddVBand="0" w:evenVBand="0" w:oddHBand="0" w:evenHBand="0" w:firstRowFirstColumn="0" w:firstRowLastColumn="0" w:lastRowFirstColumn="0" w:lastRowLastColumn="0"/>
            </w:pPr>
          </w:p>
          <w:p w14:paraId="3F0FE908" w14:textId="77777777" w:rsidR="004850F9" w:rsidRDefault="004850F9" w:rsidP="00DC54C0">
            <w:pPr>
              <w:cnfStyle w:val="000000000000" w:firstRow="0" w:lastRow="0" w:firstColumn="0" w:lastColumn="0" w:oddVBand="0" w:evenVBand="0" w:oddHBand="0" w:evenHBand="0" w:firstRowFirstColumn="0" w:firstRowLastColumn="0" w:lastRowFirstColumn="0" w:lastRowLastColumn="0"/>
            </w:pPr>
            <w:r>
              <w:t>= 5/20</w:t>
            </w:r>
          </w:p>
          <w:p w14:paraId="1CDF9176" w14:textId="77777777" w:rsidR="004850F9" w:rsidRDefault="004850F9" w:rsidP="00DC54C0">
            <w:pPr>
              <w:cnfStyle w:val="000000000000" w:firstRow="0" w:lastRow="0" w:firstColumn="0" w:lastColumn="0" w:oddVBand="0" w:evenVBand="0" w:oddHBand="0" w:evenHBand="0" w:firstRowFirstColumn="0" w:firstRowLastColumn="0" w:lastRowFirstColumn="0" w:lastRowLastColumn="0"/>
            </w:pPr>
          </w:p>
          <w:p w14:paraId="0684EA56" w14:textId="15B70FE0" w:rsidR="004850F9" w:rsidRDefault="004850F9" w:rsidP="00DC54C0">
            <w:pPr>
              <w:cnfStyle w:val="000000000000" w:firstRow="0" w:lastRow="0" w:firstColumn="0" w:lastColumn="0" w:oddVBand="0" w:evenVBand="0" w:oddHBand="0" w:evenHBand="0" w:firstRowFirstColumn="0" w:firstRowLastColumn="0" w:lastRowFirstColumn="0" w:lastRowLastColumn="0"/>
            </w:pPr>
            <w:r>
              <w:t>0.25mls</w:t>
            </w:r>
          </w:p>
        </w:tc>
      </w:tr>
      <w:tr w:rsidR="00A214BF" w14:paraId="5BD27DE0" w14:textId="77777777" w:rsidTr="00A21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04A3B44F" w14:textId="7032E583" w:rsidR="00002A95" w:rsidRDefault="00002A95" w:rsidP="00DC54C0">
            <w:r>
              <w:t>Lidocaine</w:t>
            </w:r>
          </w:p>
          <w:p w14:paraId="18D4EE59" w14:textId="6BAA3CBE" w:rsidR="00002A95" w:rsidRDefault="00002A95" w:rsidP="00DC54C0">
            <w:r>
              <w:t>2%</w:t>
            </w:r>
          </w:p>
          <w:p w14:paraId="7CE9272D" w14:textId="77777777" w:rsidR="00002A95" w:rsidRDefault="00002A95" w:rsidP="00DC54C0"/>
          <w:p w14:paraId="383C4A34" w14:textId="38180FA0" w:rsidR="00002A95" w:rsidRDefault="00002A95" w:rsidP="00DC54C0">
            <w:r>
              <w:rPr>
                <w:noProof/>
              </w:rPr>
              <w:drawing>
                <wp:inline distT="0" distB="0" distL="0" distR="0" wp14:anchorId="0E1C50DC" wp14:editId="6F56B254">
                  <wp:extent cx="1219200" cy="1409700"/>
                  <wp:effectExtent l="0" t="0" r="0" b="0"/>
                  <wp:docPr id="5" name="Picture 3" descr="E:\Dr. Diptee Introduction and Lab 1\las\Drugs\IMG_20180904_145705_1.jpg"/>
                  <wp:cNvGraphicFramePr/>
                  <a:graphic xmlns:a="http://schemas.openxmlformats.org/drawingml/2006/main">
                    <a:graphicData uri="http://schemas.openxmlformats.org/drawingml/2006/picture">
                      <pic:pic xmlns:pic="http://schemas.openxmlformats.org/drawingml/2006/picture">
                        <pic:nvPicPr>
                          <pic:cNvPr id="5" name="Picture 3" descr="E:\Dr. Diptee Introduction and Lab 1\las\Drugs\IMG_20180904_145705_1.jpg"/>
                          <pic:cNvPicPr/>
                        </pic:nvPicPr>
                        <pic:blipFill>
                          <a:blip r:embed="rId9" cstate="print"/>
                          <a:srcRect l="9283" r="26578"/>
                          <a:stretch>
                            <a:fillRect/>
                          </a:stretch>
                        </pic:blipFill>
                        <pic:spPr bwMode="auto">
                          <a:xfrm>
                            <a:off x="0" y="0"/>
                            <a:ext cx="1219200" cy="1409700"/>
                          </a:xfrm>
                          <a:prstGeom prst="rect">
                            <a:avLst/>
                          </a:prstGeom>
                          <a:noFill/>
                          <a:ln w="9525">
                            <a:noFill/>
                            <a:miter lim="800000"/>
                            <a:headEnd/>
                            <a:tailEnd/>
                          </a:ln>
                        </pic:spPr>
                      </pic:pic>
                    </a:graphicData>
                  </a:graphic>
                </wp:inline>
              </w:drawing>
            </w:r>
          </w:p>
          <w:p w14:paraId="5EFBE801" w14:textId="77777777" w:rsidR="00002A95" w:rsidRDefault="00002A95" w:rsidP="00DC54C0"/>
          <w:p w14:paraId="30A02E46" w14:textId="399783AF" w:rsidR="00002A95" w:rsidRDefault="00002A95" w:rsidP="00DC54C0"/>
        </w:tc>
        <w:tc>
          <w:tcPr>
            <w:tcW w:w="2537" w:type="dxa"/>
          </w:tcPr>
          <w:p w14:paraId="4B1BC8CC" w14:textId="63B56543" w:rsidR="00002A95" w:rsidRDefault="00002A95" w:rsidP="00DC54C0">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rsidRPr="009A0E4F">
              <w:br/>
              <w:t xml:space="preserve">A local </w:t>
            </w:r>
            <w:r w:rsidR="00DC54C0" w:rsidRPr="009A0E4F">
              <w:t>anaesthetic</w:t>
            </w:r>
            <w:r w:rsidRPr="009A0E4F">
              <w:t xml:space="preserve"> and cardiac depressant used as an anti</w:t>
            </w:r>
            <w:r w:rsidR="00DC54C0">
              <w:t>-</w:t>
            </w:r>
            <w:r w:rsidRPr="009A0E4F">
              <w:t>arrhythmia agent.</w:t>
            </w:r>
          </w:p>
          <w:p w14:paraId="0C1C00AF" w14:textId="3DB1050E" w:rsidR="00002A95" w:rsidRDefault="00002A95" w:rsidP="00DC54C0">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rsidRPr="009A0E4F">
              <w:t>Lidocaine mixtures may also be applied directly to the skin or </w:t>
            </w:r>
            <w:hyperlink r:id="rId10" w:tooltip="Mucous membranes" w:history="1">
              <w:r w:rsidRPr="009A0E4F">
                <w:rPr>
                  <w:rStyle w:val="Hyperlink"/>
                  <w:color w:val="auto"/>
                  <w:u w:val="none"/>
                </w:rPr>
                <w:t>mucous membranes</w:t>
              </w:r>
            </w:hyperlink>
            <w:r w:rsidRPr="009A0E4F">
              <w:t> to numb the area</w:t>
            </w:r>
          </w:p>
        </w:tc>
        <w:tc>
          <w:tcPr>
            <w:tcW w:w="3119" w:type="dxa"/>
          </w:tcPr>
          <w:p w14:paraId="2EDC9395" w14:textId="77777777" w:rsidR="00002A95" w:rsidRPr="00EA2EA5" w:rsidRDefault="00002A95" w:rsidP="00DC54C0">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rsidRPr="00EA2EA5">
              <w:t>Lidocaine should be used with caution in patients with liver disease, congestive heart failure,</w:t>
            </w:r>
          </w:p>
          <w:p w14:paraId="49EEA683" w14:textId="6B9BC2AE" w:rsidR="00002A95" w:rsidRDefault="00002A95" w:rsidP="00DC54C0">
            <w:pPr>
              <w:cnfStyle w:val="000000100000" w:firstRow="0" w:lastRow="0" w:firstColumn="0" w:lastColumn="0" w:oddVBand="0" w:evenVBand="0" w:oddHBand="1" w:evenHBand="0" w:firstRowFirstColumn="0" w:firstRowLastColumn="0" w:lastRowFirstColumn="0" w:lastRowLastColumn="0"/>
            </w:pPr>
            <w:r w:rsidRPr="00EA2EA5">
              <w:t>shock, hypovolemia, severe respiratory depression, or marked hypoxia.</w:t>
            </w:r>
          </w:p>
          <w:p w14:paraId="2952F777" w14:textId="17449912" w:rsidR="00002A95" w:rsidRDefault="00002A95" w:rsidP="00DC54C0">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rsidRPr="009A0E4F">
              <w:t>Common side effects with intravenous use include sleepiness, muscle twitching, confusion, changes in vision, numbness, tingling, and vomiting It can cause </w:t>
            </w:r>
            <w:hyperlink r:id="rId11" w:tooltip="Hypotension" w:history="1">
              <w:r w:rsidRPr="009A0E4F">
                <w:rPr>
                  <w:rStyle w:val="Hyperlink"/>
                  <w:color w:val="auto"/>
                  <w:u w:val="none"/>
                </w:rPr>
                <w:t>low blood pressure</w:t>
              </w:r>
            </w:hyperlink>
            <w:r w:rsidRPr="009A0E4F">
              <w:t> and an irregular heart rate</w:t>
            </w:r>
          </w:p>
        </w:tc>
        <w:tc>
          <w:tcPr>
            <w:tcW w:w="1417" w:type="dxa"/>
          </w:tcPr>
          <w:p w14:paraId="59F2E7FD" w14:textId="3C328170" w:rsidR="00002A95" w:rsidRDefault="00002A95" w:rsidP="00DC54C0">
            <w:pPr>
              <w:cnfStyle w:val="000000100000" w:firstRow="0" w:lastRow="0" w:firstColumn="0" w:lastColumn="0" w:oddVBand="0" w:evenVBand="0" w:oddHBand="1" w:evenHBand="0" w:firstRowFirstColumn="0" w:firstRowLastColumn="0" w:lastRowFirstColumn="0" w:lastRowLastColumn="0"/>
            </w:pPr>
            <w:r>
              <w:t>1mg/kg</w:t>
            </w:r>
          </w:p>
        </w:tc>
        <w:tc>
          <w:tcPr>
            <w:tcW w:w="1559" w:type="dxa"/>
          </w:tcPr>
          <w:p w14:paraId="5EC97349" w14:textId="77777777" w:rsidR="00002A95" w:rsidRPr="004850F9" w:rsidRDefault="004850F9" w:rsidP="00DC54C0">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hAnsi="Cambria Math"/>
                        <w:i/>
                      </w:rPr>
                    </m:ctrlPr>
                  </m:fPr>
                  <m:num>
                    <m:r>
                      <w:rPr>
                        <w:rFonts w:ascii="Cambria Math" w:hAnsi="Cambria Math"/>
                      </w:rPr>
                      <m:t>1×8.4</m:t>
                    </m:r>
                  </m:num>
                  <m:den>
                    <m:r>
                      <w:rPr>
                        <w:rFonts w:ascii="Cambria Math" w:hAnsi="Cambria Math"/>
                      </w:rPr>
                      <m:t>20</m:t>
                    </m:r>
                  </m:den>
                </m:f>
              </m:oMath>
            </m:oMathPara>
          </w:p>
          <w:p w14:paraId="52A15108" w14:textId="77777777" w:rsidR="004850F9" w:rsidRDefault="004850F9" w:rsidP="00DC54C0">
            <w:pPr>
              <w:cnfStyle w:val="000000100000" w:firstRow="0" w:lastRow="0" w:firstColumn="0" w:lastColumn="0" w:oddVBand="0" w:evenVBand="0" w:oddHBand="1" w:evenHBand="0" w:firstRowFirstColumn="0" w:firstRowLastColumn="0" w:lastRowFirstColumn="0" w:lastRowLastColumn="0"/>
            </w:pPr>
          </w:p>
          <w:p w14:paraId="197E10FB" w14:textId="77777777" w:rsidR="004850F9" w:rsidRDefault="004850F9" w:rsidP="00DC54C0">
            <w:pPr>
              <w:cnfStyle w:val="000000100000" w:firstRow="0" w:lastRow="0" w:firstColumn="0" w:lastColumn="0" w:oddVBand="0" w:evenVBand="0" w:oddHBand="1" w:evenHBand="0" w:firstRowFirstColumn="0" w:firstRowLastColumn="0" w:lastRowFirstColumn="0" w:lastRowLastColumn="0"/>
            </w:pPr>
            <w:r>
              <w:t>=0.42mls</w:t>
            </w:r>
          </w:p>
          <w:p w14:paraId="7BE0D080" w14:textId="77777777" w:rsidR="003E4BA6" w:rsidRDefault="003E4BA6" w:rsidP="00DC54C0">
            <w:pPr>
              <w:cnfStyle w:val="000000100000" w:firstRow="0" w:lastRow="0" w:firstColumn="0" w:lastColumn="0" w:oddVBand="0" w:evenVBand="0" w:oddHBand="1" w:evenHBand="0" w:firstRowFirstColumn="0" w:firstRowLastColumn="0" w:lastRowFirstColumn="0" w:lastRowLastColumn="0"/>
            </w:pPr>
          </w:p>
          <w:p w14:paraId="2938B724" w14:textId="77777777" w:rsidR="003E4BA6" w:rsidRDefault="003E4BA6" w:rsidP="00DC54C0">
            <w:pPr>
              <w:cnfStyle w:val="000000100000" w:firstRow="0" w:lastRow="0" w:firstColumn="0" w:lastColumn="0" w:oddVBand="0" w:evenVBand="0" w:oddHBand="1" w:evenHBand="0" w:firstRowFirstColumn="0" w:firstRowLastColumn="0" w:lastRowFirstColumn="0" w:lastRowLastColumn="0"/>
            </w:pPr>
          </w:p>
          <w:p w14:paraId="6EEC6B6A" w14:textId="7AABBB2D" w:rsidR="003E4BA6" w:rsidRDefault="003E4BA6" w:rsidP="00DC54C0">
            <w:pPr>
              <w:cnfStyle w:val="000000100000" w:firstRow="0" w:lastRow="0" w:firstColumn="0" w:lastColumn="0" w:oddVBand="0" w:evenVBand="0" w:oddHBand="1" w:evenHBand="0" w:firstRowFirstColumn="0" w:firstRowLastColumn="0" w:lastRowFirstColumn="0" w:lastRowLastColumn="0"/>
            </w:pPr>
          </w:p>
        </w:tc>
        <w:tc>
          <w:tcPr>
            <w:tcW w:w="1701" w:type="dxa"/>
          </w:tcPr>
          <w:p w14:paraId="2205A650" w14:textId="77777777" w:rsidR="00002A95" w:rsidRPr="004850F9" w:rsidRDefault="004850F9" w:rsidP="00DC54C0">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hAnsi="Cambria Math"/>
                        <w:i/>
                      </w:rPr>
                    </m:ctrlPr>
                  </m:fPr>
                  <m:num>
                    <m:r>
                      <w:rPr>
                        <w:rFonts w:ascii="Cambria Math" w:hAnsi="Cambria Math"/>
                      </w:rPr>
                      <m:t xml:space="preserve">1 </m:t>
                    </m:r>
                  </m:num>
                  <m:den>
                    <m:r>
                      <w:rPr>
                        <w:rFonts w:ascii="Cambria Math" w:hAnsi="Cambria Math"/>
                      </w:rPr>
                      <m:t>5</m:t>
                    </m:r>
                  </m:den>
                </m:f>
                <m:r>
                  <w:rPr>
                    <w:rFonts w:ascii="Cambria Math" w:hAnsi="Cambria Math"/>
                  </w:rPr>
                  <m:t>×1000</m:t>
                </m:r>
              </m:oMath>
            </m:oMathPara>
          </w:p>
          <w:p w14:paraId="71EF52FC" w14:textId="77777777" w:rsidR="004850F9" w:rsidRDefault="004850F9" w:rsidP="00DC54C0">
            <w:pPr>
              <w:cnfStyle w:val="000000100000" w:firstRow="0" w:lastRow="0" w:firstColumn="0" w:lastColumn="0" w:oddVBand="0" w:evenVBand="0" w:oddHBand="1" w:evenHBand="0" w:firstRowFirstColumn="0" w:firstRowLastColumn="0" w:lastRowFirstColumn="0" w:lastRowLastColumn="0"/>
              <w:rPr>
                <w:rFonts w:eastAsiaTheme="minorEastAsia"/>
              </w:rPr>
            </w:pPr>
          </w:p>
          <w:p w14:paraId="6CEA105F" w14:textId="77777777" w:rsidR="004850F9" w:rsidRDefault="004850F9" w:rsidP="00DC54C0">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=200/20</w:t>
            </w:r>
          </w:p>
          <w:p w14:paraId="3EE7ED1C" w14:textId="77777777" w:rsidR="004850F9" w:rsidRDefault="004850F9" w:rsidP="00DC54C0">
            <w:pPr>
              <w:cnfStyle w:val="000000100000" w:firstRow="0" w:lastRow="0" w:firstColumn="0" w:lastColumn="0" w:oddVBand="0" w:evenVBand="0" w:oddHBand="1" w:evenHBand="0" w:firstRowFirstColumn="0" w:firstRowLastColumn="0" w:lastRowFirstColumn="0" w:lastRowLastColumn="0"/>
              <w:rPr>
                <w:rFonts w:eastAsiaTheme="minorEastAsia"/>
              </w:rPr>
            </w:pPr>
          </w:p>
          <w:p w14:paraId="7EE1C3E1" w14:textId="5E40D2CC" w:rsidR="004850F9" w:rsidRPr="004850F9" w:rsidRDefault="004850F9" w:rsidP="00DC54C0">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=10mls</w:t>
            </w:r>
          </w:p>
        </w:tc>
        <w:tc>
          <w:tcPr>
            <w:tcW w:w="1560" w:type="dxa"/>
          </w:tcPr>
          <w:p w14:paraId="381DC9CE" w14:textId="77777777" w:rsidR="00002A95" w:rsidRPr="004850F9" w:rsidRDefault="004850F9" w:rsidP="00DC54C0">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×1000</m:t>
                </m:r>
              </m:oMath>
            </m:oMathPara>
          </w:p>
          <w:p w14:paraId="0FDC157E" w14:textId="77777777" w:rsidR="004850F9" w:rsidRDefault="004850F9" w:rsidP="00DC54C0">
            <w:pPr>
              <w:cnfStyle w:val="000000100000" w:firstRow="0" w:lastRow="0" w:firstColumn="0" w:lastColumn="0" w:oddVBand="0" w:evenVBand="0" w:oddHBand="1" w:evenHBand="0" w:firstRowFirstColumn="0" w:firstRowLastColumn="0" w:lastRowFirstColumn="0" w:lastRowLastColumn="0"/>
              <w:rPr>
                <w:rFonts w:eastAsiaTheme="minorEastAsia"/>
              </w:rPr>
            </w:pPr>
          </w:p>
          <w:p w14:paraId="3DA98FA1" w14:textId="77777777" w:rsidR="004850F9" w:rsidRDefault="004850F9" w:rsidP="00DC54C0">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=100/20</w:t>
            </w:r>
          </w:p>
          <w:p w14:paraId="3D220F28" w14:textId="77777777" w:rsidR="004850F9" w:rsidRDefault="004850F9" w:rsidP="00DC54C0">
            <w:pPr>
              <w:cnfStyle w:val="000000100000" w:firstRow="0" w:lastRow="0" w:firstColumn="0" w:lastColumn="0" w:oddVBand="0" w:evenVBand="0" w:oddHBand="1" w:evenHBand="0" w:firstRowFirstColumn="0" w:firstRowLastColumn="0" w:lastRowFirstColumn="0" w:lastRowLastColumn="0"/>
              <w:rPr>
                <w:rFonts w:eastAsiaTheme="minorEastAsia"/>
              </w:rPr>
            </w:pPr>
          </w:p>
          <w:p w14:paraId="3624910A" w14:textId="50C064EB" w:rsidR="004850F9" w:rsidRPr="004850F9" w:rsidRDefault="004850F9" w:rsidP="00DC54C0">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=5mls</w:t>
            </w:r>
          </w:p>
        </w:tc>
      </w:tr>
    </w:tbl>
    <w:p w14:paraId="63DB7C07" w14:textId="77777777" w:rsidR="00EA2EA5" w:rsidRDefault="00EA2EA5" w:rsidP="00DC54C0"/>
    <w:p w14:paraId="7831A87B" w14:textId="6E8006D7" w:rsidR="00EA2EA5" w:rsidRDefault="003E4BA6">
      <w:r>
        <w:t xml:space="preserve">*To </w:t>
      </w:r>
      <w:r w:rsidR="00151ADD">
        <w:t>administer:</w:t>
      </w:r>
      <w:r>
        <w:t xml:space="preserve"> 0.5ml + 9.5ml of saline =10ml</w:t>
      </w:r>
    </w:p>
    <w:p w14:paraId="2238E6E4" w14:textId="256BB5B4" w:rsidR="003E4BA6" w:rsidRDefault="003E4BA6">
      <w:r>
        <w:lastRenderedPageBreak/>
        <w:t>-</w:t>
      </w:r>
      <w:r w:rsidRPr="00A214BF">
        <w:rPr>
          <w:b/>
          <w:color w:val="0070C0"/>
        </w:rPr>
        <w:t>In the addition of drugs to saline bag and the accuracy of calculations for CRI</w:t>
      </w:r>
      <w:r>
        <w:t xml:space="preserve">: </w:t>
      </w:r>
      <w:r w:rsidR="000E64A2">
        <w:t>remove</w:t>
      </w:r>
      <w:r>
        <w:t xml:space="preserve"> the </w:t>
      </w:r>
      <w:r w:rsidR="000E64A2">
        <w:t>volume</w:t>
      </w:r>
      <w:r>
        <w:t xml:space="preserve"> of saline that would be equal to the volume of drugs being added to ensure 1000ml value remains valid for calculation as well as preventing </w:t>
      </w:r>
      <w:r w:rsidR="000E64A2">
        <w:t>further dilution of the drugs.</w:t>
      </w:r>
    </w:p>
    <w:p w14:paraId="03CDFE43" w14:textId="10A001DF" w:rsidR="000C4F12" w:rsidRPr="000C4F12" w:rsidRDefault="000C4F12" w:rsidP="000C4F12"/>
    <w:p w14:paraId="756CDF69" w14:textId="558FB5FA" w:rsidR="00D108A3" w:rsidRDefault="00D108A3" w:rsidP="000C4F12"/>
    <w:p w14:paraId="65747DF5" w14:textId="5EE46E2D" w:rsidR="000C4F12" w:rsidRDefault="00927F3D" w:rsidP="00DC54C0">
      <w:pPr>
        <w:pStyle w:val="ListParagraph"/>
        <w:numPr>
          <w:ilvl w:val="0"/>
          <w:numId w:val="2"/>
        </w:numPr>
      </w:pPr>
      <w:r w:rsidRPr="00A214BF">
        <w:rPr>
          <w:b/>
          <w:color w:val="0070C0"/>
        </w:rPr>
        <w:t>Lidocaine splash</w:t>
      </w:r>
      <w:r w:rsidR="000C4F12" w:rsidRPr="00A214BF">
        <w:rPr>
          <w:b/>
          <w:color w:val="0070C0"/>
        </w:rPr>
        <w:t xml:space="preserve"> </w:t>
      </w:r>
      <w:r w:rsidR="000E64A2" w:rsidRPr="00A214BF">
        <w:rPr>
          <w:b/>
          <w:color w:val="0070C0"/>
        </w:rPr>
        <w:t>block</w:t>
      </w:r>
      <w:r w:rsidR="000E64A2">
        <w:t>:</w:t>
      </w:r>
      <m:oMath>
        <m:r>
          <w:rPr>
            <w:rFonts w:ascii="Cambria Math" w:hAnsi="Cambria Math"/>
          </w:rPr>
          <m:t xml:space="preserve">    </m:t>
        </m:r>
        <m:f>
          <m:fPr>
            <m:ctrlPr>
              <w:rPr>
                <w:rFonts w:ascii="Cambria Math" w:hAnsi="Cambria Math"/>
                <w:i/>
              </w:rPr>
            </m:ctrlPr>
          </m:fPr>
          <m:num>
            <m:r>
              <w:rPr>
                <w:rFonts w:ascii="Cambria Math" w:hAnsi="Cambria Math"/>
              </w:rPr>
              <m:t>1×8.4</m:t>
            </m:r>
          </m:num>
          <m:den>
            <m:r>
              <w:rPr>
                <w:rFonts w:ascii="Cambria Math" w:hAnsi="Cambria Math"/>
              </w:rPr>
              <m:t>20</m:t>
            </m:r>
          </m:den>
        </m:f>
        <m:r>
          <w:rPr>
            <w:rFonts w:ascii="Cambria Math" w:hAnsi="Cambria Math"/>
          </w:rPr>
          <m:t>=0.42mls</m:t>
        </m:r>
      </m:oMath>
    </w:p>
    <w:p w14:paraId="435773C5" w14:textId="55D41612" w:rsidR="000E64A2" w:rsidRDefault="000E64A2" w:rsidP="000C4F12"/>
    <w:p w14:paraId="4CE4622D" w14:textId="70973D46" w:rsidR="000C4F12" w:rsidRDefault="000C4F12" w:rsidP="000C4F12"/>
    <w:p w14:paraId="751699F7" w14:textId="7F1D9C87" w:rsidR="000C4F12" w:rsidRDefault="000C4F12" w:rsidP="000C4F12"/>
    <w:p w14:paraId="2E0AD45D" w14:textId="278454F8" w:rsidR="000C4F12" w:rsidRDefault="000C4F12" w:rsidP="00DC54C0">
      <w:pPr>
        <w:pStyle w:val="ListParagraph"/>
        <w:numPr>
          <w:ilvl w:val="0"/>
          <w:numId w:val="2"/>
        </w:numPr>
      </w:pPr>
      <w:r w:rsidRPr="00A214BF">
        <w:rPr>
          <w:b/>
          <w:color w:val="0070C0"/>
        </w:rPr>
        <w:t xml:space="preserve">Paediatric Drip </w:t>
      </w:r>
      <w:r w:rsidR="000E64A2" w:rsidRPr="00A214BF">
        <w:rPr>
          <w:b/>
          <w:color w:val="0070C0"/>
        </w:rPr>
        <w:t>rate</w:t>
      </w:r>
      <w:r w:rsidR="000E64A2">
        <w:t>:</w:t>
      </w:r>
      <m:oMath>
        <m:r>
          <w:rPr>
            <w:rFonts w:ascii="Cambria Math" w:hAnsi="Cambria Math"/>
          </w:rPr>
          <m:t xml:space="preserve">      </m:t>
        </m:r>
        <m:f>
          <m:fPr>
            <m:ctrlPr>
              <w:rPr>
                <w:rFonts w:ascii="Cambria Math" w:hAnsi="Cambria Math"/>
                <w:i/>
              </w:rPr>
            </m:ctrlPr>
          </m:fPr>
          <m:num>
            <m:r>
              <w:rPr>
                <w:rFonts w:ascii="Cambria Math" w:hAnsi="Cambria Math"/>
              </w:rPr>
              <m:t>8.4×</m:t>
            </m:r>
            <m:f>
              <m:fPr>
                <m:ctrlPr>
                  <w:rPr>
                    <w:rFonts w:ascii="Cambria Math" w:hAnsi="Cambria Math"/>
                    <w:i/>
                  </w:rPr>
                </m:ctrlPr>
              </m:fPr>
              <m:num>
                <m:r>
                  <w:rPr>
                    <w:rFonts w:ascii="Cambria Math" w:hAnsi="Cambria Math"/>
                  </w:rPr>
                  <m:t>5ml</m:t>
                </m:r>
              </m:num>
              <m:den>
                <m:r>
                  <w:rPr>
                    <w:rFonts w:ascii="Cambria Math" w:hAnsi="Cambria Math"/>
                  </w:rPr>
                  <m:t>kg</m:t>
                </m:r>
              </m:den>
            </m:f>
            <m:r>
              <w:rPr>
                <w:rFonts w:ascii="Cambria Math" w:hAnsi="Cambria Math"/>
              </w:rPr>
              <m:t>/hr×60drops/ml</m:t>
            </m:r>
          </m:num>
          <m:den>
            <m:r>
              <w:rPr>
                <w:rFonts w:ascii="Cambria Math" w:hAnsi="Cambria Math"/>
              </w:rPr>
              <m:t>60mins/hr×60sec/min</m:t>
            </m:r>
          </m:den>
        </m:f>
        <m:r>
          <w:rPr>
            <w:rFonts w:ascii="Cambria Math" w:hAnsi="Cambria Math"/>
          </w:rPr>
          <m:t>=0.7 ≈1 drop/2secs</m:t>
        </m:r>
      </m:oMath>
    </w:p>
    <w:p w14:paraId="131514F7" w14:textId="2AD2101D" w:rsidR="000C4F12" w:rsidRDefault="000C4F12" w:rsidP="000C4F12"/>
    <w:p w14:paraId="57C0EDD8" w14:textId="1F7151FC" w:rsidR="000C4F12" w:rsidRDefault="000C4F12" w:rsidP="000C4F12"/>
    <w:p w14:paraId="750CF96A" w14:textId="312C0753" w:rsidR="000E64A2" w:rsidRDefault="000C4F12" w:rsidP="00DC54C0">
      <w:pPr>
        <w:pStyle w:val="ListParagraph"/>
        <w:numPr>
          <w:ilvl w:val="0"/>
          <w:numId w:val="2"/>
        </w:numPr>
      </w:pPr>
      <w:r w:rsidRPr="00A214BF">
        <w:rPr>
          <w:b/>
          <w:color w:val="0070C0"/>
        </w:rPr>
        <w:t>Lumbosacral epidural</w:t>
      </w:r>
      <w:r w:rsidR="000E64A2">
        <w:t>: dose: 1mg/</w:t>
      </w:r>
      <w:r w:rsidR="00151ADD">
        <w:t>kg,</w:t>
      </w:r>
      <w:r w:rsidR="000E64A2">
        <w:t xml:space="preserve"> conc:2%        </w:t>
      </w:r>
      <m:oMath>
        <m:f>
          <m:fPr>
            <m:ctrlPr>
              <w:rPr>
                <w:rFonts w:ascii="Cambria Math" w:hAnsi="Cambria Math"/>
                <w:i/>
              </w:rPr>
            </m:ctrlPr>
          </m:fPr>
          <m:num>
            <m:r>
              <w:rPr>
                <w:rFonts w:ascii="Cambria Math" w:hAnsi="Cambria Math"/>
              </w:rPr>
              <m:t>1×8.4</m:t>
            </m:r>
          </m:num>
          <m:den>
            <m:r>
              <w:rPr>
                <w:rFonts w:ascii="Cambria Math" w:hAnsi="Cambria Math"/>
              </w:rPr>
              <m:t>20</m:t>
            </m:r>
          </m:den>
        </m:f>
        <m:r>
          <w:rPr>
            <w:rFonts w:ascii="Cambria Math" w:hAnsi="Cambria Math"/>
          </w:rPr>
          <m:t>=0.42mls</m:t>
        </m:r>
      </m:oMath>
    </w:p>
    <w:p w14:paraId="4681E02A" w14:textId="1FB70553" w:rsidR="000E64A2" w:rsidRDefault="000E64A2" w:rsidP="000C4F12"/>
    <w:p w14:paraId="52916A81" w14:textId="2FAFAEFB" w:rsidR="000C4F12" w:rsidRDefault="000C4F12" w:rsidP="000C4F12"/>
    <w:p w14:paraId="01D89E0B" w14:textId="626F997A" w:rsidR="000C4F12" w:rsidRDefault="000C4F12" w:rsidP="000C4F12"/>
    <w:p w14:paraId="6E5FBAD4" w14:textId="698F4B3A" w:rsidR="00A80984" w:rsidRDefault="00A80984" w:rsidP="000C4F12"/>
    <w:p w14:paraId="3945E5C9" w14:textId="498D1135" w:rsidR="00A80984" w:rsidRDefault="00A80984" w:rsidP="000C4F12"/>
    <w:p w14:paraId="43D9F924" w14:textId="77777777" w:rsidR="00A80984" w:rsidRDefault="00A80984" w:rsidP="000C4F12"/>
    <w:p w14:paraId="5CD336A6" w14:textId="77777777" w:rsidR="000C4F12" w:rsidRDefault="000C4F12" w:rsidP="000C4F12"/>
    <w:p w14:paraId="4F291A74" w14:textId="2DE46E06" w:rsidR="000C4F12" w:rsidRPr="00A214BF" w:rsidRDefault="000C4F12" w:rsidP="000C4F12">
      <w:pPr>
        <w:rPr>
          <w:rFonts w:ascii="Agency FB" w:hAnsi="Agency FB"/>
          <w:b/>
          <w:color w:val="0070C0"/>
          <w:sz w:val="36"/>
          <w:szCs w:val="36"/>
        </w:rPr>
      </w:pPr>
      <w:r w:rsidRPr="00A214BF">
        <w:rPr>
          <w:rFonts w:ascii="Agency FB" w:hAnsi="Agency FB"/>
          <w:b/>
          <w:color w:val="0070C0"/>
          <w:sz w:val="36"/>
          <w:szCs w:val="36"/>
        </w:rPr>
        <w:lastRenderedPageBreak/>
        <w:t xml:space="preserve">Emergency drugs </w:t>
      </w:r>
    </w:p>
    <w:tbl>
      <w:tblPr>
        <w:tblStyle w:val="ListTable4-Accent5"/>
        <w:tblW w:w="0" w:type="auto"/>
        <w:tblLook w:val="04A0" w:firstRow="1" w:lastRow="0" w:firstColumn="1" w:lastColumn="0" w:noHBand="0" w:noVBand="1"/>
      </w:tblPr>
      <w:tblGrid>
        <w:gridCol w:w="2857"/>
        <w:gridCol w:w="5444"/>
        <w:gridCol w:w="1402"/>
        <w:gridCol w:w="1520"/>
        <w:gridCol w:w="2725"/>
      </w:tblGrid>
      <w:tr w:rsidR="00A214BF" w14:paraId="744CE502" w14:textId="77777777" w:rsidTr="00A21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7" w:type="dxa"/>
          </w:tcPr>
          <w:p w14:paraId="514A962D" w14:textId="6B20727A" w:rsidR="000C4F12" w:rsidRDefault="000C4F12" w:rsidP="000C4F12">
            <w:r>
              <w:t xml:space="preserve">Drugs </w:t>
            </w:r>
          </w:p>
        </w:tc>
        <w:tc>
          <w:tcPr>
            <w:tcW w:w="5502" w:type="dxa"/>
          </w:tcPr>
          <w:p w14:paraId="35701F8E" w14:textId="305D69BC" w:rsidR="000C4F12" w:rsidRDefault="00927F3D" w:rsidP="000C4F12">
            <w:pPr>
              <w:cnfStyle w:val="100000000000" w:firstRow="1" w:lastRow="0" w:firstColumn="0" w:lastColumn="0" w:oddVBand="0" w:evenVBand="0" w:oddHBand="0" w:evenHBand="0" w:firstRowFirstColumn="0" w:firstRowLastColumn="0" w:lastRowFirstColumn="0" w:lastRowLastColumn="0"/>
            </w:pPr>
            <w:r>
              <w:t>Characteristics</w:t>
            </w:r>
          </w:p>
        </w:tc>
        <w:tc>
          <w:tcPr>
            <w:tcW w:w="1417" w:type="dxa"/>
          </w:tcPr>
          <w:p w14:paraId="297750F2" w14:textId="5C623D85" w:rsidR="000C4F12" w:rsidRDefault="000C4F12" w:rsidP="000C4F12">
            <w:pPr>
              <w:cnfStyle w:val="100000000000" w:firstRow="1" w:lastRow="0" w:firstColumn="0" w:lastColumn="0" w:oddVBand="0" w:evenVBand="0" w:oddHBand="0" w:evenHBand="0" w:firstRowFirstColumn="0" w:firstRowLastColumn="0" w:lastRowFirstColumn="0" w:lastRowLastColumn="0"/>
            </w:pPr>
            <w:r>
              <w:t xml:space="preserve">Dose </w:t>
            </w:r>
          </w:p>
        </w:tc>
        <w:tc>
          <w:tcPr>
            <w:tcW w:w="1421" w:type="dxa"/>
          </w:tcPr>
          <w:p w14:paraId="61691CE4" w14:textId="4E64BA4B" w:rsidR="000C4F12" w:rsidRDefault="000C4F12" w:rsidP="000C4F12">
            <w:pPr>
              <w:cnfStyle w:val="100000000000" w:firstRow="1" w:lastRow="0" w:firstColumn="0" w:lastColumn="0" w:oddVBand="0" w:evenVBand="0" w:oddHBand="0" w:evenHBand="0" w:firstRowFirstColumn="0" w:firstRowLastColumn="0" w:lastRowFirstColumn="0" w:lastRowLastColumn="0"/>
            </w:pPr>
            <w:r>
              <w:t xml:space="preserve">Concentration </w:t>
            </w:r>
          </w:p>
        </w:tc>
        <w:tc>
          <w:tcPr>
            <w:tcW w:w="2751" w:type="dxa"/>
          </w:tcPr>
          <w:p w14:paraId="188653E3" w14:textId="3DCB255A" w:rsidR="000C4F12" w:rsidRDefault="000C4F12" w:rsidP="000C4F12">
            <w:pPr>
              <w:cnfStyle w:val="100000000000" w:firstRow="1" w:lastRow="0" w:firstColumn="0" w:lastColumn="0" w:oddVBand="0" w:evenVBand="0" w:oddHBand="0" w:evenHBand="0" w:firstRowFirstColumn="0" w:firstRowLastColumn="0" w:lastRowFirstColumn="0" w:lastRowLastColumn="0"/>
            </w:pPr>
            <w:r>
              <w:t>Calculat</w:t>
            </w:r>
            <w:r w:rsidR="00E440C1">
              <w:t xml:space="preserve">ed dosage </w:t>
            </w:r>
          </w:p>
        </w:tc>
      </w:tr>
      <w:tr w:rsidR="00A214BF" w14:paraId="53DF41A9" w14:textId="77777777" w:rsidTr="00A21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7" w:type="dxa"/>
          </w:tcPr>
          <w:p w14:paraId="6C37B665" w14:textId="77777777" w:rsidR="000C4F12" w:rsidRDefault="00C1269F" w:rsidP="000C4F12">
            <w:r>
              <w:t xml:space="preserve"> Tolazoline </w:t>
            </w:r>
          </w:p>
          <w:p w14:paraId="0108CB8D" w14:textId="77777777" w:rsidR="00A80984" w:rsidRDefault="00A80984" w:rsidP="000C4F12"/>
          <w:p w14:paraId="44FA6ABF" w14:textId="69691E3D" w:rsidR="00A80984" w:rsidRDefault="00A80984" w:rsidP="000C4F12">
            <w:r w:rsidRPr="00A80984">
              <w:rPr>
                <w:noProof/>
              </w:rPr>
              <w:drawing>
                <wp:inline distT="0" distB="0" distL="0" distR="0" wp14:anchorId="35287BF2" wp14:editId="0C16D17F">
                  <wp:extent cx="1612907" cy="1704975"/>
                  <wp:effectExtent l="0" t="0" r="6350" b="0"/>
                  <wp:docPr id="6" name="Picture 6" descr="Image result for tolazo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olazol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7803" cy="1720721"/>
                          </a:xfrm>
                          <a:prstGeom prst="rect">
                            <a:avLst/>
                          </a:prstGeom>
                          <a:noFill/>
                          <a:ln>
                            <a:noFill/>
                          </a:ln>
                        </pic:spPr>
                      </pic:pic>
                    </a:graphicData>
                  </a:graphic>
                </wp:inline>
              </w:drawing>
            </w:r>
          </w:p>
        </w:tc>
        <w:tc>
          <w:tcPr>
            <w:tcW w:w="5502" w:type="dxa"/>
          </w:tcPr>
          <w:p w14:paraId="506550FA" w14:textId="77777777" w:rsidR="00DC54C0" w:rsidRDefault="009A0E4F" w:rsidP="00DC54C0">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rsidRPr="009A0E4F">
              <w:t xml:space="preserve">A vasodilator that apparently has direct actions on blood vessels </w:t>
            </w:r>
            <w:r w:rsidR="00002A95" w:rsidRPr="009A0E4F">
              <w:t>and increases</w:t>
            </w:r>
            <w:r w:rsidRPr="009A0E4F">
              <w:t xml:space="preserve"> cardiac output. </w:t>
            </w:r>
          </w:p>
          <w:p w14:paraId="55DE0650" w14:textId="5EB49281" w:rsidR="000C4F12" w:rsidRDefault="009A0E4F" w:rsidP="00DC54C0">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rsidRPr="009A0E4F">
              <w:t>Tolazoline can interact to some degree with histamine, adrenergic, and cholinergic receptors, but the mechanisms of its therapeutic effects are not clear.</w:t>
            </w:r>
          </w:p>
        </w:tc>
        <w:tc>
          <w:tcPr>
            <w:tcW w:w="1417" w:type="dxa"/>
          </w:tcPr>
          <w:p w14:paraId="41A51E9A" w14:textId="5DDC0299" w:rsidR="000C4F12" w:rsidRDefault="00E440C1" w:rsidP="000C4F12">
            <w:pPr>
              <w:cnfStyle w:val="000000100000" w:firstRow="0" w:lastRow="0" w:firstColumn="0" w:lastColumn="0" w:oddVBand="0" w:evenVBand="0" w:oddHBand="1" w:evenHBand="0" w:firstRowFirstColumn="0" w:firstRowLastColumn="0" w:lastRowFirstColumn="0" w:lastRowLastColumn="0"/>
            </w:pPr>
            <w:r>
              <w:t>0.05</w:t>
            </w:r>
          </w:p>
        </w:tc>
        <w:tc>
          <w:tcPr>
            <w:tcW w:w="1421" w:type="dxa"/>
          </w:tcPr>
          <w:p w14:paraId="7693D73A" w14:textId="0A3E02BC" w:rsidR="000C4F12" w:rsidRDefault="00E440C1" w:rsidP="000C4F12">
            <w:pPr>
              <w:cnfStyle w:val="000000100000" w:firstRow="0" w:lastRow="0" w:firstColumn="0" w:lastColumn="0" w:oddVBand="0" w:evenVBand="0" w:oddHBand="1" w:evenHBand="0" w:firstRowFirstColumn="0" w:firstRowLastColumn="0" w:lastRowFirstColumn="0" w:lastRowLastColumn="0"/>
            </w:pPr>
            <w:r>
              <w:t>100</w:t>
            </w:r>
          </w:p>
        </w:tc>
        <w:tc>
          <w:tcPr>
            <w:tcW w:w="2751" w:type="dxa"/>
          </w:tcPr>
          <w:p w14:paraId="09A07F79" w14:textId="43A84E43" w:rsidR="000E64A2" w:rsidRDefault="000E64A2" w:rsidP="000C4F12">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Mildly depressed (x2)</w:t>
            </w:r>
          </w:p>
          <w:p w14:paraId="2ACF3190" w14:textId="77777777" w:rsidR="000E64A2" w:rsidRDefault="000E64A2" w:rsidP="000C4F12">
            <w:pPr>
              <w:cnfStyle w:val="000000100000" w:firstRow="0" w:lastRow="0" w:firstColumn="0" w:lastColumn="0" w:oddVBand="0" w:evenVBand="0" w:oddHBand="1" w:evenHBand="0" w:firstRowFirstColumn="0" w:firstRowLastColumn="0" w:lastRowFirstColumn="0" w:lastRowLastColumn="0"/>
              <w:rPr>
                <w:rFonts w:eastAsiaTheme="minorEastAsia"/>
              </w:rPr>
            </w:pPr>
          </w:p>
          <w:p w14:paraId="6AC9C0D2" w14:textId="77777777" w:rsidR="000C4F12" w:rsidRPr="000E64A2" w:rsidRDefault="000E64A2" w:rsidP="000C4F12">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0.05</m:t>
                        </m:r>
                      </m:e>
                    </m:d>
                    <m:r>
                      <w:rPr>
                        <w:rFonts w:ascii="Cambria Math" w:hAnsi="Cambria Math"/>
                      </w:rPr>
                      <m:t>×8.4</m:t>
                    </m:r>
                  </m:num>
                  <m:den>
                    <m:r>
                      <w:rPr>
                        <w:rFonts w:ascii="Cambria Math" w:hAnsi="Cambria Math"/>
                      </w:rPr>
                      <m:t>100</m:t>
                    </m:r>
                  </m:den>
                </m:f>
              </m:oMath>
            </m:oMathPara>
          </w:p>
          <w:p w14:paraId="352D9F91" w14:textId="77777777" w:rsidR="000E64A2" w:rsidRDefault="000E64A2" w:rsidP="000C4F12">
            <w:pPr>
              <w:cnfStyle w:val="000000100000" w:firstRow="0" w:lastRow="0" w:firstColumn="0" w:lastColumn="0" w:oddVBand="0" w:evenVBand="0" w:oddHBand="1" w:evenHBand="0" w:firstRowFirstColumn="0" w:firstRowLastColumn="0" w:lastRowFirstColumn="0" w:lastRowLastColumn="0"/>
              <w:rPr>
                <w:rFonts w:eastAsiaTheme="minorEastAsia"/>
              </w:rPr>
            </w:pPr>
          </w:p>
          <w:p w14:paraId="26E1C046" w14:textId="69AD3741" w:rsidR="000E64A2" w:rsidRDefault="000E64A2" w:rsidP="000C4F12">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=0.0084mls*</w:t>
            </w:r>
          </w:p>
          <w:p w14:paraId="58AA0433" w14:textId="77777777" w:rsidR="000E64A2" w:rsidRDefault="000E64A2" w:rsidP="000C4F12">
            <w:pPr>
              <w:cnfStyle w:val="000000100000" w:firstRow="0" w:lastRow="0" w:firstColumn="0" w:lastColumn="0" w:oddVBand="0" w:evenVBand="0" w:oddHBand="1" w:evenHBand="0" w:firstRowFirstColumn="0" w:firstRowLastColumn="0" w:lastRowFirstColumn="0" w:lastRowLastColumn="0"/>
              <w:rPr>
                <w:rFonts w:eastAsiaTheme="minorEastAsia"/>
              </w:rPr>
            </w:pPr>
          </w:p>
          <w:p w14:paraId="266A90D2" w14:textId="404C5B22" w:rsidR="000E64A2" w:rsidRDefault="000E64A2" w:rsidP="000C4F12">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 xml:space="preserve">Severely depressed (x4) </w:t>
            </w:r>
          </w:p>
          <w:p w14:paraId="4C50EEC2" w14:textId="77777777" w:rsidR="00151ADD" w:rsidRDefault="00151ADD" w:rsidP="000C4F12">
            <w:pPr>
              <w:cnfStyle w:val="000000100000" w:firstRow="0" w:lastRow="0" w:firstColumn="0" w:lastColumn="0" w:oddVBand="0" w:evenVBand="0" w:oddHBand="1" w:evenHBand="0" w:firstRowFirstColumn="0" w:firstRowLastColumn="0" w:lastRowFirstColumn="0" w:lastRowLastColumn="0"/>
              <w:rPr>
                <w:rFonts w:eastAsiaTheme="minorEastAsia"/>
              </w:rPr>
            </w:pPr>
          </w:p>
          <w:p w14:paraId="7E59B027" w14:textId="5FED885A" w:rsidR="000E64A2" w:rsidRPr="00151ADD" w:rsidRDefault="000E64A2" w:rsidP="000C4F12">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4</m:t>
                    </m:r>
                    <m:d>
                      <m:dPr>
                        <m:ctrlPr>
                          <w:rPr>
                            <w:rFonts w:ascii="Cambria Math" w:eastAsiaTheme="minorEastAsia" w:hAnsi="Cambria Math"/>
                            <w:i/>
                          </w:rPr>
                        </m:ctrlPr>
                      </m:dPr>
                      <m:e>
                        <m:r>
                          <w:rPr>
                            <w:rFonts w:ascii="Cambria Math" w:eastAsiaTheme="minorEastAsia" w:hAnsi="Cambria Math"/>
                          </w:rPr>
                          <m:t>0.05</m:t>
                        </m:r>
                      </m:e>
                    </m:d>
                    <m:r>
                      <w:rPr>
                        <w:rFonts w:ascii="Cambria Math" w:eastAsiaTheme="minorEastAsia" w:hAnsi="Cambria Math"/>
                      </w:rPr>
                      <m:t>×8.4</m:t>
                    </m:r>
                  </m:num>
                  <m:den>
                    <m:r>
                      <w:rPr>
                        <w:rFonts w:ascii="Cambria Math" w:eastAsiaTheme="minorEastAsia" w:hAnsi="Cambria Math"/>
                      </w:rPr>
                      <m:t>100</m:t>
                    </m:r>
                  </m:den>
                </m:f>
              </m:oMath>
            </m:oMathPara>
          </w:p>
          <w:p w14:paraId="3694CDF9" w14:textId="77777777" w:rsidR="00151ADD" w:rsidRPr="00151ADD" w:rsidRDefault="00151ADD" w:rsidP="000C4F12">
            <w:pPr>
              <w:cnfStyle w:val="000000100000" w:firstRow="0" w:lastRow="0" w:firstColumn="0" w:lastColumn="0" w:oddVBand="0" w:evenVBand="0" w:oddHBand="1" w:evenHBand="0" w:firstRowFirstColumn="0" w:firstRowLastColumn="0" w:lastRowFirstColumn="0" w:lastRowLastColumn="0"/>
              <w:rPr>
                <w:rFonts w:eastAsiaTheme="minorEastAsia"/>
              </w:rPr>
            </w:pPr>
          </w:p>
          <w:p w14:paraId="4BCA338A" w14:textId="77777777" w:rsidR="000E64A2" w:rsidRDefault="000E64A2" w:rsidP="000C4F12">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 xml:space="preserve"> =0.0164 </w:t>
            </w:r>
            <w:proofErr w:type="spellStart"/>
            <w:r>
              <w:rPr>
                <w:rFonts w:eastAsiaTheme="minorEastAsia"/>
              </w:rPr>
              <w:t>mls</w:t>
            </w:r>
            <w:proofErr w:type="spellEnd"/>
            <w:r>
              <w:rPr>
                <w:rFonts w:eastAsiaTheme="minorEastAsia"/>
              </w:rPr>
              <w:t>*</w:t>
            </w:r>
          </w:p>
          <w:p w14:paraId="164B3A8B" w14:textId="77777777" w:rsidR="00151ADD" w:rsidRDefault="00151ADD" w:rsidP="000C4F12">
            <w:pPr>
              <w:cnfStyle w:val="000000100000" w:firstRow="0" w:lastRow="0" w:firstColumn="0" w:lastColumn="0" w:oddVBand="0" w:evenVBand="0" w:oddHBand="1" w:evenHBand="0" w:firstRowFirstColumn="0" w:firstRowLastColumn="0" w:lastRowFirstColumn="0" w:lastRowLastColumn="0"/>
              <w:rPr>
                <w:rFonts w:eastAsiaTheme="minorEastAsia"/>
              </w:rPr>
            </w:pPr>
          </w:p>
          <w:p w14:paraId="20B4D1BF" w14:textId="100F5EA4" w:rsidR="00151ADD" w:rsidRPr="000E64A2" w:rsidRDefault="00151ADD" w:rsidP="000C4F12">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 xml:space="preserve">*pull up in 1ml syringe with saline to 0.5ml and shake </w:t>
            </w:r>
          </w:p>
        </w:tc>
      </w:tr>
      <w:tr w:rsidR="00A214BF" w14:paraId="1446D88A" w14:textId="77777777" w:rsidTr="00A214BF">
        <w:tc>
          <w:tcPr>
            <w:cnfStyle w:val="001000000000" w:firstRow="0" w:lastRow="0" w:firstColumn="1" w:lastColumn="0" w:oddVBand="0" w:evenVBand="0" w:oddHBand="0" w:evenHBand="0" w:firstRowFirstColumn="0" w:firstRowLastColumn="0" w:lastRowFirstColumn="0" w:lastRowLastColumn="0"/>
            <w:tcW w:w="2857" w:type="dxa"/>
          </w:tcPr>
          <w:p w14:paraId="001123D5" w14:textId="77777777" w:rsidR="000C4F12" w:rsidRDefault="00C1269F" w:rsidP="000C4F12">
            <w:r>
              <w:t xml:space="preserve">Epinephrine </w:t>
            </w:r>
          </w:p>
          <w:p w14:paraId="6D6FC9B8" w14:textId="77777777" w:rsidR="00A80984" w:rsidRDefault="00A80984" w:rsidP="00A80984"/>
          <w:p w14:paraId="0A28F00C" w14:textId="77777777" w:rsidR="00A80984" w:rsidRDefault="00A80984" w:rsidP="00A80984"/>
          <w:p w14:paraId="36E6CFDB" w14:textId="60DC9ABB" w:rsidR="00A80984" w:rsidRPr="00A80984" w:rsidRDefault="00A80984" w:rsidP="00A80984">
            <w:r w:rsidRPr="00A80984">
              <w:rPr>
                <w:noProof/>
              </w:rPr>
              <w:lastRenderedPageBreak/>
              <w:drawing>
                <wp:inline distT="0" distB="0" distL="0" distR="0" wp14:anchorId="5587367D" wp14:editId="48E942A2">
                  <wp:extent cx="1543050" cy="2273968"/>
                  <wp:effectExtent l="0" t="0" r="0" b="0"/>
                  <wp:docPr id="3" name="Picture 3" descr="Image result for epineph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pinephrine"/>
                          <pic:cNvPicPr>
                            <a:picLocks noChangeAspect="1" noChangeArrowheads="1"/>
                          </pic:cNvPicPr>
                        </pic:nvPicPr>
                        <pic:blipFill rotWithShape="1">
                          <a:blip r:embed="rId13">
                            <a:extLst>
                              <a:ext uri="{28A0092B-C50C-407E-A947-70E740481C1C}">
                                <a14:useLocalDpi xmlns:a14="http://schemas.microsoft.com/office/drawing/2010/main" val="0"/>
                              </a:ext>
                            </a:extLst>
                          </a:blip>
                          <a:srcRect l="24643" r="24464"/>
                          <a:stretch/>
                        </pic:blipFill>
                        <pic:spPr bwMode="auto">
                          <a:xfrm>
                            <a:off x="0" y="0"/>
                            <a:ext cx="1547231" cy="22801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02" w:type="dxa"/>
          </w:tcPr>
          <w:p w14:paraId="6D29B83C" w14:textId="77777777" w:rsidR="00A214BF" w:rsidRDefault="00927F3D" w:rsidP="00A214BF">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lastRenderedPageBreak/>
              <w:t>E</w:t>
            </w:r>
            <w:r w:rsidRPr="00927F3D">
              <w:t xml:space="preserve">pinephrine injection is used along with emergency medical treatment to treat life-threatening allergic reactions caused by insect bites or stings, foods, medications, latex, and other causes. </w:t>
            </w:r>
          </w:p>
          <w:p w14:paraId="7925A2B9" w14:textId="3877F61E" w:rsidR="00927F3D" w:rsidRPr="00927F3D" w:rsidRDefault="00927F3D" w:rsidP="00A214BF">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rsidRPr="00927F3D">
              <w:t>Epinephrine is in a class of medications called alpha- and beta-adrenergic agonists (sympathomimetic agents). It works by relaxing the muscles in the airways and tightening the blood vessels.</w:t>
            </w:r>
          </w:p>
          <w:p w14:paraId="4FC0C7C5" w14:textId="77777777" w:rsidR="000C4F12" w:rsidRDefault="000C4F12" w:rsidP="000C4F12">
            <w:pPr>
              <w:cnfStyle w:val="000000000000" w:firstRow="0" w:lastRow="0" w:firstColumn="0" w:lastColumn="0" w:oddVBand="0" w:evenVBand="0" w:oddHBand="0" w:evenHBand="0" w:firstRowFirstColumn="0" w:firstRowLastColumn="0" w:lastRowFirstColumn="0" w:lastRowLastColumn="0"/>
            </w:pPr>
          </w:p>
        </w:tc>
        <w:tc>
          <w:tcPr>
            <w:tcW w:w="1417" w:type="dxa"/>
          </w:tcPr>
          <w:p w14:paraId="31BCA7C9" w14:textId="48C35D08" w:rsidR="000C4F12" w:rsidRDefault="00E440C1" w:rsidP="000C4F12">
            <w:pPr>
              <w:cnfStyle w:val="000000000000" w:firstRow="0" w:lastRow="0" w:firstColumn="0" w:lastColumn="0" w:oddVBand="0" w:evenVBand="0" w:oddHBand="0" w:evenHBand="0" w:firstRowFirstColumn="0" w:firstRowLastColumn="0" w:lastRowFirstColumn="0" w:lastRowLastColumn="0"/>
            </w:pPr>
            <w:r>
              <w:t>0.02</w:t>
            </w:r>
          </w:p>
        </w:tc>
        <w:tc>
          <w:tcPr>
            <w:tcW w:w="1421" w:type="dxa"/>
          </w:tcPr>
          <w:p w14:paraId="2D7D8DFB" w14:textId="2CCA5937" w:rsidR="000C4F12" w:rsidRDefault="00E440C1" w:rsidP="000C4F12">
            <w:pPr>
              <w:cnfStyle w:val="000000000000" w:firstRow="0" w:lastRow="0" w:firstColumn="0" w:lastColumn="0" w:oddVBand="0" w:evenVBand="0" w:oddHBand="0" w:evenHBand="0" w:firstRowFirstColumn="0" w:firstRowLastColumn="0" w:lastRowFirstColumn="0" w:lastRowLastColumn="0"/>
            </w:pPr>
            <w:r>
              <w:t>1</w:t>
            </w:r>
          </w:p>
        </w:tc>
        <w:tc>
          <w:tcPr>
            <w:tcW w:w="2751" w:type="dxa"/>
          </w:tcPr>
          <w:p w14:paraId="46044171" w14:textId="77777777" w:rsidR="00151ADD" w:rsidRDefault="00151ADD" w:rsidP="000C4F12">
            <w:pPr>
              <w:cnfStyle w:val="000000000000" w:firstRow="0" w:lastRow="0" w:firstColumn="0" w:lastColumn="0" w:oddVBand="0" w:evenVBand="0" w:oddHBand="0" w:evenHBand="0" w:firstRowFirstColumn="0" w:firstRowLastColumn="0" w:lastRowFirstColumn="0" w:lastRowLastColumn="0"/>
              <w:rPr>
                <w:rFonts w:eastAsiaTheme="minorEastAsia"/>
              </w:rPr>
            </w:pPr>
          </w:p>
          <w:p w14:paraId="7B6C7FDC" w14:textId="77777777" w:rsidR="000C4F12" w:rsidRPr="00151ADD" w:rsidRDefault="00151ADD" w:rsidP="000C4F12">
            <w:pPr>
              <w:cnfStyle w:val="000000000000" w:firstRow="0" w:lastRow="0" w:firstColumn="0" w:lastColumn="0" w:oddVBand="0" w:evenVBand="0" w:oddHBand="0" w:evenHBand="0" w:firstRowFirstColumn="0" w:firstRowLastColumn="0" w:lastRowFirstColumn="0" w:lastRowLastColumn="0"/>
              <w:rPr>
                <w:rFonts w:eastAsiaTheme="minorEastAsia"/>
              </w:rPr>
            </w:pPr>
            <m:oMathPara>
              <m:oMath>
                <m:f>
                  <m:fPr>
                    <m:ctrlPr>
                      <w:rPr>
                        <w:rFonts w:ascii="Cambria Math" w:hAnsi="Cambria Math"/>
                        <w:i/>
                      </w:rPr>
                    </m:ctrlPr>
                  </m:fPr>
                  <m:num>
                    <m:r>
                      <w:rPr>
                        <w:rFonts w:ascii="Cambria Math" w:hAnsi="Cambria Math"/>
                      </w:rPr>
                      <m:t>0.02×8.4</m:t>
                    </m:r>
                  </m:num>
                  <m:den>
                    <m:r>
                      <w:rPr>
                        <w:rFonts w:ascii="Cambria Math" w:hAnsi="Cambria Math"/>
                      </w:rPr>
                      <m:t>1</m:t>
                    </m:r>
                  </m:den>
                </m:f>
              </m:oMath>
            </m:oMathPara>
          </w:p>
          <w:p w14:paraId="44BCA65B" w14:textId="6EDFCF67" w:rsidR="00151ADD" w:rsidRDefault="00151ADD" w:rsidP="000C4F12">
            <w:pPr>
              <w:cnfStyle w:val="000000000000" w:firstRow="0" w:lastRow="0" w:firstColumn="0" w:lastColumn="0" w:oddVBand="0" w:evenVBand="0" w:oddHBand="0" w:evenHBand="0" w:firstRowFirstColumn="0" w:firstRowLastColumn="0" w:lastRowFirstColumn="0" w:lastRowLastColumn="0"/>
            </w:pPr>
            <w:r>
              <w:t>=0.168mls</w:t>
            </w:r>
          </w:p>
        </w:tc>
      </w:tr>
      <w:tr w:rsidR="00A214BF" w14:paraId="6122A505" w14:textId="77777777" w:rsidTr="00A21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7" w:type="dxa"/>
          </w:tcPr>
          <w:p w14:paraId="7CEDD3B0" w14:textId="12FD0C0E" w:rsidR="000C4F12" w:rsidRDefault="00C1269F" w:rsidP="000C4F12">
            <w:r>
              <w:t xml:space="preserve">Atropine </w:t>
            </w:r>
          </w:p>
        </w:tc>
        <w:tc>
          <w:tcPr>
            <w:tcW w:w="5502" w:type="dxa"/>
          </w:tcPr>
          <w:p w14:paraId="4ADEF18F" w14:textId="32201DF3" w:rsidR="000C4F12" w:rsidRDefault="00927F3D" w:rsidP="00A214BF">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sidRPr="00927F3D">
              <w:t xml:space="preserve">For the treatment of poisoning by susceptible </w:t>
            </w:r>
            <w:r w:rsidR="00A214BF" w:rsidRPr="00927F3D">
              <w:t>organophosphorus</w:t>
            </w:r>
            <w:r w:rsidRPr="00927F3D">
              <w:t xml:space="preserve"> nerve agents having anti-cholinesterase activity (cholinesterase inhibitors) as well as </w:t>
            </w:r>
            <w:r w:rsidR="00A214BF" w:rsidRPr="00927F3D">
              <w:t>organophosphorus</w:t>
            </w:r>
            <w:r w:rsidRPr="00927F3D">
              <w:t xml:space="preserve"> or carbamate insecticides.</w:t>
            </w:r>
          </w:p>
        </w:tc>
        <w:tc>
          <w:tcPr>
            <w:tcW w:w="1417" w:type="dxa"/>
          </w:tcPr>
          <w:p w14:paraId="65E5E712" w14:textId="45C0356B" w:rsidR="000C4F12" w:rsidRDefault="00E440C1" w:rsidP="000C4F12">
            <w:pPr>
              <w:cnfStyle w:val="000000100000" w:firstRow="0" w:lastRow="0" w:firstColumn="0" w:lastColumn="0" w:oddVBand="0" w:evenVBand="0" w:oddHBand="1" w:evenHBand="0" w:firstRowFirstColumn="0" w:firstRowLastColumn="0" w:lastRowFirstColumn="0" w:lastRowLastColumn="0"/>
            </w:pPr>
            <w:r>
              <w:t>0.04</w:t>
            </w:r>
          </w:p>
        </w:tc>
        <w:tc>
          <w:tcPr>
            <w:tcW w:w="1421" w:type="dxa"/>
          </w:tcPr>
          <w:p w14:paraId="3FDE7B80" w14:textId="5891D4C0" w:rsidR="000C4F12" w:rsidRDefault="00E440C1" w:rsidP="000C4F12">
            <w:pPr>
              <w:cnfStyle w:val="000000100000" w:firstRow="0" w:lastRow="0" w:firstColumn="0" w:lastColumn="0" w:oddVBand="0" w:evenVBand="0" w:oddHBand="1" w:evenHBand="0" w:firstRowFirstColumn="0" w:firstRowLastColumn="0" w:lastRowFirstColumn="0" w:lastRowLastColumn="0"/>
            </w:pPr>
            <w:r>
              <w:t xml:space="preserve">0.54 </w:t>
            </w:r>
          </w:p>
        </w:tc>
        <w:tc>
          <w:tcPr>
            <w:tcW w:w="2751" w:type="dxa"/>
          </w:tcPr>
          <w:p w14:paraId="6D15AFE0" w14:textId="77777777" w:rsidR="000C4F12" w:rsidRPr="00151ADD" w:rsidRDefault="00151ADD" w:rsidP="000C4F12">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hAnsi="Cambria Math"/>
                        <w:i/>
                      </w:rPr>
                    </m:ctrlPr>
                  </m:fPr>
                  <m:num>
                    <m:r>
                      <w:rPr>
                        <w:rFonts w:ascii="Cambria Math" w:hAnsi="Cambria Math"/>
                      </w:rPr>
                      <m:t>0.04×8.4</m:t>
                    </m:r>
                  </m:num>
                  <m:den>
                    <m:r>
                      <w:rPr>
                        <w:rFonts w:ascii="Cambria Math" w:hAnsi="Cambria Math"/>
                      </w:rPr>
                      <m:t>0.54</m:t>
                    </m:r>
                  </m:den>
                </m:f>
              </m:oMath>
            </m:oMathPara>
          </w:p>
          <w:p w14:paraId="1BFE4869" w14:textId="77777777" w:rsidR="00151ADD" w:rsidRDefault="00151ADD" w:rsidP="000C4F12">
            <w:pPr>
              <w:cnfStyle w:val="000000100000" w:firstRow="0" w:lastRow="0" w:firstColumn="0" w:lastColumn="0" w:oddVBand="0" w:evenVBand="0" w:oddHBand="1" w:evenHBand="0" w:firstRowFirstColumn="0" w:firstRowLastColumn="0" w:lastRowFirstColumn="0" w:lastRowLastColumn="0"/>
            </w:pPr>
          </w:p>
          <w:p w14:paraId="5534AECC" w14:textId="58ADD605" w:rsidR="00151ADD" w:rsidRDefault="00151ADD" w:rsidP="000C4F12">
            <w:pPr>
              <w:cnfStyle w:val="000000100000" w:firstRow="0" w:lastRow="0" w:firstColumn="0" w:lastColumn="0" w:oddVBand="0" w:evenVBand="0" w:oddHBand="1" w:evenHBand="0" w:firstRowFirstColumn="0" w:firstRowLastColumn="0" w:lastRowFirstColumn="0" w:lastRowLastColumn="0"/>
            </w:pPr>
            <w:r>
              <w:t>=0.62mls</w:t>
            </w:r>
          </w:p>
        </w:tc>
      </w:tr>
      <w:tr w:rsidR="00A214BF" w14:paraId="495C0F62" w14:textId="77777777" w:rsidTr="00A214BF">
        <w:tc>
          <w:tcPr>
            <w:cnfStyle w:val="001000000000" w:firstRow="0" w:lastRow="0" w:firstColumn="1" w:lastColumn="0" w:oddVBand="0" w:evenVBand="0" w:oddHBand="0" w:evenHBand="0" w:firstRowFirstColumn="0" w:firstRowLastColumn="0" w:lastRowFirstColumn="0" w:lastRowLastColumn="0"/>
            <w:tcW w:w="2857" w:type="dxa"/>
          </w:tcPr>
          <w:p w14:paraId="09529E18" w14:textId="77777777" w:rsidR="000C4F12" w:rsidRDefault="00E440C1" w:rsidP="000C4F12">
            <w:r>
              <w:t xml:space="preserve">Tetanus antitoxin </w:t>
            </w:r>
          </w:p>
          <w:p w14:paraId="0F41A907" w14:textId="77777777" w:rsidR="00A80984" w:rsidRDefault="00A80984" w:rsidP="000C4F12"/>
          <w:p w14:paraId="57BDF2C7" w14:textId="77777777" w:rsidR="00A80984" w:rsidRDefault="00A80984" w:rsidP="000C4F12">
            <w:pPr>
              <w:rPr>
                <w:noProof/>
              </w:rPr>
            </w:pPr>
          </w:p>
          <w:p w14:paraId="092193A7" w14:textId="21F539FA" w:rsidR="00A80984" w:rsidRDefault="00A80984" w:rsidP="000C4F12">
            <w:r>
              <w:rPr>
                <w:noProof/>
              </w:rPr>
              <w:drawing>
                <wp:inline distT="0" distB="0" distL="0" distR="0" wp14:anchorId="7F340A24" wp14:editId="68AD30ED">
                  <wp:extent cx="1982338" cy="1676466"/>
                  <wp:effectExtent l="318"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863" t="33818" r="17062" b="19715"/>
                          <a:stretch/>
                        </pic:blipFill>
                        <pic:spPr bwMode="auto">
                          <a:xfrm rot="5400000">
                            <a:off x="0" y="0"/>
                            <a:ext cx="1991454" cy="16841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02" w:type="dxa"/>
          </w:tcPr>
          <w:p w14:paraId="682A112F" w14:textId="7BAC7873" w:rsidR="000C4F12" w:rsidRDefault="00927F3D" w:rsidP="00A214BF">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927F3D">
              <w:t>Tetanus Antitoxin is prepared from the blood of healthy horses that have been specifically hyperimmunized. It is recommended for use as an aid in the prevention and treatment of tetanus in animals.</w:t>
            </w:r>
          </w:p>
        </w:tc>
        <w:tc>
          <w:tcPr>
            <w:tcW w:w="1417" w:type="dxa"/>
          </w:tcPr>
          <w:p w14:paraId="30E215A9" w14:textId="07EB2A5F" w:rsidR="000C4F12" w:rsidRDefault="00E440C1" w:rsidP="000C4F12">
            <w:pPr>
              <w:cnfStyle w:val="000000000000" w:firstRow="0" w:lastRow="0" w:firstColumn="0" w:lastColumn="0" w:oddVBand="0" w:evenVBand="0" w:oddHBand="0" w:evenHBand="0" w:firstRowFirstColumn="0" w:firstRowLastColumn="0" w:lastRowFirstColumn="0" w:lastRowLastColumn="0"/>
            </w:pPr>
            <w:r>
              <w:t>5ml</w:t>
            </w:r>
          </w:p>
        </w:tc>
        <w:tc>
          <w:tcPr>
            <w:tcW w:w="1421" w:type="dxa"/>
          </w:tcPr>
          <w:p w14:paraId="6C65C936" w14:textId="685DAF6D" w:rsidR="000C4F12" w:rsidRDefault="00E440C1" w:rsidP="000C4F12">
            <w:pPr>
              <w:cnfStyle w:val="000000000000" w:firstRow="0" w:lastRow="0" w:firstColumn="0" w:lastColumn="0" w:oddVBand="0" w:evenVBand="0" w:oddHBand="0" w:evenHBand="0" w:firstRowFirstColumn="0" w:firstRowLastColumn="0" w:lastRowFirstColumn="0" w:lastRowLastColumn="0"/>
            </w:pPr>
            <w:r>
              <w:t>1500IU</w:t>
            </w:r>
          </w:p>
        </w:tc>
        <w:tc>
          <w:tcPr>
            <w:tcW w:w="2751" w:type="dxa"/>
          </w:tcPr>
          <w:p w14:paraId="2D23DB31" w14:textId="77777777" w:rsidR="000C4F12" w:rsidRDefault="00151ADD" w:rsidP="000C4F12">
            <w:pPr>
              <w:cnfStyle w:val="000000000000" w:firstRow="0" w:lastRow="0" w:firstColumn="0" w:lastColumn="0" w:oddVBand="0" w:evenVBand="0" w:oddHBand="0" w:evenHBand="0" w:firstRowFirstColumn="0" w:firstRowLastColumn="0" w:lastRowFirstColumn="0" w:lastRowLastColumn="0"/>
            </w:pPr>
            <w:r>
              <w:t xml:space="preserve">  </w:t>
            </w:r>
          </w:p>
          <w:p w14:paraId="631820A1" w14:textId="77777777" w:rsidR="00151ADD" w:rsidRDefault="00151ADD" w:rsidP="000C4F12">
            <w:pPr>
              <w:cnfStyle w:val="000000000000" w:firstRow="0" w:lastRow="0" w:firstColumn="0" w:lastColumn="0" w:oddVBand="0" w:evenVBand="0" w:oddHBand="0" w:evenHBand="0" w:firstRowFirstColumn="0" w:firstRowLastColumn="0" w:lastRowFirstColumn="0" w:lastRowLastColumn="0"/>
            </w:pPr>
            <w:r>
              <w:t xml:space="preserve">1ml was advised </w:t>
            </w:r>
          </w:p>
          <w:p w14:paraId="17E50E23" w14:textId="1F397449" w:rsidR="00151ADD" w:rsidRDefault="00151ADD" w:rsidP="000C4F12">
            <w:pPr>
              <w:cnfStyle w:val="000000000000" w:firstRow="0" w:lastRow="0" w:firstColumn="0" w:lastColumn="0" w:oddVBand="0" w:evenVBand="0" w:oddHBand="0" w:evenHBand="0" w:firstRowFirstColumn="0" w:firstRowLastColumn="0" w:lastRowFirstColumn="0" w:lastRowLastColumn="0"/>
            </w:pPr>
          </w:p>
        </w:tc>
      </w:tr>
    </w:tbl>
    <w:p w14:paraId="2F5DAF5A" w14:textId="40934617" w:rsidR="000C4F12" w:rsidRDefault="000C4F12" w:rsidP="000C4F12"/>
    <w:p w14:paraId="6CF4AE0E" w14:textId="68823CBE" w:rsidR="00151ADD" w:rsidRDefault="00151ADD" w:rsidP="000C4F12"/>
    <w:p w14:paraId="16130B77" w14:textId="15A34EE2" w:rsidR="00F27BF2" w:rsidRPr="00F27BF2" w:rsidRDefault="00F27BF2" w:rsidP="00F27BF2">
      <w:pPr>
        <w:rPr>
          <w:b/>
          <w:color w:val="0070C0"/>
        </w:rPr>
      </w:pPr>
      <w:r w:rsidRPr="00A214BF">
        <w:rPr>
          <w:b/>
          <w:color w:val="0070C0"/>
        </w:rPr>
        <w:t xml:space="preserve">Question: </w:t>
      </w:r>
      <w:r w:rsidRPr="00F27BF2">
        <w:rPr>
          <w:b/>
          <w:color w:val="0070C0"/>
        </w:rPr>
        <w:t xml:space="preserve">Why </w:t>
      </w:r>
      <w:r w:rsidRPr="00A214BF">
        <w:rPr>
          <w:b/>
          <w:color w:val="0070C0"/>
        </w:rPr>
        <w:t xml:space="preserve">Use </w:t>
      </w:r>
      <w:r w:rsidRPr="00F27BF2">
        <w:rPr>
          <w:b/>
          <w:color w:val="0070C0"/>
        </w:rPr>
        <w:t>tetanus anti</w:t>
      </w:r>
      <w:r w:rsidR="00151ADD" w:rsidRPr="00A214BF">
        <w:rPr>
          <w:b/>
          <w:color w:val="0070C0"/>
        </w:rPr>
        <w:t>-</w:t>
      </w:r>
      <w:r w:rsidRPr="00F27BF2">
        <w:rPr>
          <w:b/>
          <w:color w:val="0070C0"/>
        </w:rPr>
        <w:t>toxin?</w:t>
      </w:r>
    </w:p>
    <w:p w14:paraId="73AB9F75" w14:textId="50AF1640" w:rsidR="00F27BF2" w:rsidRPr="00F27BF2" w:rsidRDefault="00F27BF2" w:rsidP="00F27BF2">
      <w:r>
        <w:t>T</w:t>
      </w:r>
      <w:r w:rsidRPr="00F27BF2">
        <w:t>etanus is a neurological disease caused by a toxin which is produced by the bacterium </w:t>
      </w:r>
      <w:r w:rsidRPr="00F27BF2">
        <w:rPr>
          <w:i/>
          <w:iCs/>
        </w:rPr>
        <w:t>Clostridium tetani</w:t>
      </w:r>
      <w:r w:rsidRPr="00F27BF2">
        <w:rPr>
          <w:b/>
          <w:bCs/>
          <w:i/>
          <w:iCs/>
        </w:rPr>
        <w:t>. </w:t>
      </w:r>
      <w:r w:rsidRPr="00F27BF2">
        <w:t>This organism is very common in soil and in the manure of animals. Bacterial spores enter the body through wounds following castration, ear tagging, disbudding, kidding, etc., resulting in signs of the disease 4 to 21 days later. The toxin affects the central nervous system.</w:t>
      </w:r>
    </w:p>
    <w:p w14:paraId="1A11336F" w14:textId="77777777" w:rsidR="00F27BF2" w:rsidRPr="00F27BF2" w:rsidRDefault="00F27BF2" w:rsidP="00F27BF2"/>
    <w:p w14:paraId="50D0C809" w14:textId="77777777" w:rsidR="000C4F12" w:rsidRDefault="000C4F12" w:rsidP="000C4F12"/>
    <w:p w14:paraId="5073C717" w14:textId="04A9A895" w:rsidR="000C4F12" w:rsidRDefault="000C4F12" w:rsidP="000C4F12"/>
    <w:p w14:paraId="7BB50CD4" w14:textId="6BBA23C3" w:rsidR="000C4F12" w:rsidRDefault="000C4F12" w:rsidP="000C4F12"/>
    <w:p w14:paraId="5EFAEEB1" w14:textId="77777777" w:rsidR="000C4F12" w:rsidRPr="000C4F12" w:rsidRDefault="000C4F12" w:rsidP="000C4F12"/>
    <w:p w14:paraId="47CB7169" w14:textId="62CAA3BB" w:rsidR="000C4F12" w:rsidRPr="000C4F12" w:rsidRDefault="000C4F12" w:rsidP="000C4F12"/>
    <w:p w14:paraId="12F82DEE" w14:textId="5606B3A4" w:rsidR="000C4F12" w:rsidRPr="000C4F12" w:rsidRDefault="000C4F12" w:rsidP="000C4F12"/>
    <w:p w14:paraId="5A266C8C" w14:textId="0F1F2C20" w:rsidR="000C4F12" w:rsidRPr="000C4F12" w:rsidRDefault="000C4F12" w:rsidP="000C4F12"/>
    <w:p w14:paraId="29DFA03D" w14:textId="031312B0" w:rsidR="004E5D22" w:rsidRDefault="004E5D22" w:rsidP="000C4F12"/>
    <w:p w14:paraId="0DC0AB34" w14:textId="3374A563" w:rsidR="004E5D22" w:rsidRDefault="004E5D22" w:rsidP="000C4F12"/>
    <w:p w14:paraId="2E364091" w14:textId="7257CD2B" w:rsidR="004E5D22" w:rsidRDefault="004E5D22" w:rsidP="000C4F12"/>
    <w:p w14:paraId="2D66EA4D" w14:textId="6037533A" w:rsidR="004E5D22" w:rsidRDefault="004E5D22" w:rsidP="000C4F12"/>
    <w:p w14:paraId="4580CE4F" w14:textId="7977784C" w:rsidR="004E5D22" w:rsidRDefault="004E5D22" w:rsidP="000C4F12"/>
    <w:p w14:paraId="774F0660" w14:textId="2DB47A00" w:rsidR="004E5D22" w:rsidRDefault="004E5D22" w:rsidP="000C4F12"/>
    <w:p w14:paraId="7FB925D7" w14:textId="7CEDB31F" w:rsidR="004E5D22" w:rsidRDefault="004E5D22" w:rsidP="000C4F12"/>
    <w:p w14:paraId="7B54FA12" w14:textId="77777777" w:rsidR="00411A05" w:rsidRDefault="00411A05" w:rsidP="000C4F12"/>
    <w:p w14:paraId="597FA234" w14:textId="77777777" w:rsidR="00411A05" w:rsidRDefault="00411A05" w:rsidP="000C4F12"/>
    <w:p w14:paraId="74705827" w14:textId="7ADC110A" w:rsidR="00296EEA" w:rsidRPr="00296EEA" w:rsidRDefault="00296EEA" w:rsidP="00296EEA"/>
    <w:sectPr w:rsidR="00296EEA" w:rsidRPr="00296EEA" w:rsidSect="0036769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gency FB">
    <w:panose1 w:val="020B0503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85457"/>
    <w:multiLevelType w:val="hybridMultilevel"/>
    <w:tmpl w:val="CB981ED6"/>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 w15:restartNumberingAfterBreak="0">
    <w:nsid w:val="07364CD3"/>
    <w:multiLevelType w:val="multilevel"/>
    <w:tmpl w:val="25DE1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8738EC"/>
    <w:multiLevelType w:val="multilevel"/>
    <w:tmpl w:val="E9F6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297FF2"/>
    <w:multiLevelType w:val="hybridMultilevel"/>
    <w:tmpl w:val="0396D856"/>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4" w15:restartNumberingAfterBreak="0">
    <w:nsid w:val="1F7B6E3E"/>
    <w:multiLevelType w:val="multilevel"/>
    <w:tmpl w:val="41802144"/>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5" w15:restartNumberingAfterBreak="0">
    <w:nsid w:val="2091112C"/>
    <w:multiLevelType w:val="hybridMultilevel"/>
    <w:tmpl w:val="E50A41E0"/>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6" w15:restartNumberingAfterBreak="0">
    <w:nsid w:val="2D4D150C"/>
    <w:multiLevelType w:val="hybridMultilevel"/>
    <w:tmpl w:val="3CFE4A34"/>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7" w15:restartNumberingAfterBreak="0">
    <w:nsid w:val="3CBD5CE2"/>
    <w:multiLevelType w:val="hybridMultilevel"/>
    <w:tmpl w:val="14185CEE"/>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8" w15:restartNumberingAfterBreak="0">
    <w:nsid w:val="44CC0A4C"/>
    <w:multiLevelType w:val="hybridMultilevel"/>
    <w:tmpl w:val="907C54B4"/>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9" w15:restartNumberingAfterBreak="0">
    <w:nsid w:val="5B313EA9"/>
    <w:multiLevelType w:val="hybridMultilevel"/>
    <w:tmpl w:val="E37C8A1C"/>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0" w15:restartNumberingAfterBreak="0">
    <w:nsid w:val="65BA68B1"/>
    <w:multiLevelType w:val="hybridMultilevel"/>
    <w:tmpl w:val="450C365A"/>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1" w15:restartNumberingAfterBreak="0">
    <w:nsid w:val="73FB31FF"/>
    <w:multiLevelType w:val="hybridMultilevel"/>
    <w:tmpl w:val="0E2AA616"/>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2" w15:restartNumberingAfterBreak="0">
    <w:nsid w:val="7F997673"/>
    <w:multiLevelType w:val="hybridMultilevel"/>
    <w:tmpl w:val="CAF0D720"/>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6"/>
  </w:num>
  <w:num w:numId="4">
    <w:abstractNumId w:val="2"/>
  </w:num>
  <w:num w:numId="5">
    <w:abstractNumId w:val="4"/>
  </w:num>
  <w:num w:numId="6">
    <w:abstractNumId w:val="1"/>
  </w:num>
  <w:num w:numId="7">
    <w:abstractNumId w:val="7"/>
  </w:num>
  <w:num w:numId="8">
    <w:abstractNumId w:val="12"/>
  </w:num>
  <w:num w:numId="9">
    <w:abstractNumId w:val="10"/>
  </w:num>
  <w:num w:numId="10">
    <w:abstractNumId w:val="0"/>
  </w:num>
  <w:num w:numId="11">
    <w:abstractNumId w:val="8"/>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69D"/>
    <w:rsid w:val="00002A95"/>
    <w:rsid w:val="000C4F12"/>
    <w:rsid w:val="000E64A2"/>
    <w:rsid w:val="00151ADD"/>
    <w:rsid w:val="002145C5"/>
    <w:rsid w:val="00293AA3"/>
    <w:rsid w:val="00296EEA"/>
    <w:rsid w:val="0036769D"/>
    <w:rsid w:val="003E4BA6"/>
    <w:rsid w:val="00411A05"/>
    <w:rsid w:val="004850F9"/>
    <w:rsid w:val="004E5D22"/>
    <w:rsid w:val="005712AF"/>
    <w:rsid w:val="00792115"/>
    <w:rsid w:val="008836D8"/>
    <w:rsid w:val="00927F3D"/>
    <w:rsid w:val="009A0E4F"/>
    <w:rsid w:val="00A214BF"/>
    <w:rsid w:val="00A80984"/>
    <w:rsid w:val="00B47317"/>
    <w:rsid w:val="00C1269F"/>
    <w:rsid w:val="00D108A3"/>
    <w:rsid w:val="00D83E6B"/>
    <w:rsid w:val="00DC54C0"/>
    <w:rsid w:val="00E440C1"/>
    <w:rsid w:val="00E4733C"/>
    <w:rsid w:val="00EA2EA5"/>
    <w:rsid w:val="00ED1D64"/>
    <w:rsid w:val="00F27BF2"/>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A6D61"/>
  <w15:chartTrackingRefBased/>
  <w15:docId w15:val="{F6A9CBE1-EA20-407F-9FE0-BF7F1E67C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7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2EA5"/>
    <w:pPr>
      <w:ind w:left="720"/>
      <w:contextualSpacing/>
    </w:pPr>
  </w:style>
  <w:style w:type="character" w:styleId="Hyperlink">
    <w:name w:val="Hyperlink"/>
    <w:basedOn w:val="DefaultParagraphFont"/>
    <w:uiPriority w:val="99"/>
    <w:unhideWhenUsed/>
    <w:rsid w:val="009A0E4F"/>
    <w:rPr>
      <w:color w:val="0563C1" w:themeColor="hyperlink"/>
      <w:u w:val="single"/>
    </w:rPr>
  </w:style>
  <w:style w:type="character" w:styleId="UnresolvedMention">
    <w:name w:val="Unresolved Mention"/>
    <w:basedOn w:val="DefaultParagraphFont"/>
    <w:uiPriority w:val="99"/>
    <w:semiHidden/>
    <w:unhideWhenUsed/>
    <w:rsid w:val="009A0E4F"/>
    <w:rPr>
      <w:color w:val="605E5C"/>
      <w:shd w:val="clear" w:color="auto" w:fill="E1DFDD"/>
    </w:rPr>
  </w:style>
  <w:style w:type="character" w:styleId="PlaceholderText">
    <w:name w:val="Placeholder Text"/>
    <w:basedOn w:val="DefaultParagraphFont"/>
    <w:uiPriority w:val="99"/>
    <w:semiHidden/>
    <w:rsid w:val="008836D8"/>
    <w:rPr>
      <w:color w:val="808080"/>
    </w:rPr>
  </w:style>
  <w:style w:type="table" w:styleId="GridTable6Colorful-Accent5">
    <w:name w:val="Grid Table 6 Colorful Accent 5"/>
    <w:basedOn w:val="TableNormal"/>
    <w:uiPriority w:val="51"/>
    <w:rsid w:val="00A214BF"/>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7Colorful-Accent6">
    <w:name w:val="Grid Table 7 Colorful Accent 6"/>
    <w:basedOn w:val="TableNormal"/>
    <w:uiPriority w:val="52"/>
    <w:rsid w:val="00A214B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4-Accent6">
    <w:name w:val="List Table 4 Accent 6"/>
    <w:basedOn w:val="TableNormal"/>
    <w:uiPriority w:val="49"/>
    <w:rsid w:val="00A214B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Accent5">
    <w:name w:val="List Table 4 Accent 5"/>
    <w:basedOn w:val="TableNormal"/>
    <w:uiPriority w:val="49"/>
    <w:rsid w:val="00A214B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5">
    <w:name w:val="Grid Table 4 Accent 5"/>
    <w:basedOn w:val="TableNormal"/>
    <w:uiPriority w:val="49"/>
    <w:rsid w:val="00A214B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5">
    <w:name w:val="List Table 3 Accent 5"/>
    <w:basedOn w:val="TableNormal"/>
    <w:uiPriority w:val="48"/>
    <w:rsid w:val="00A214BF"/>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757821">
      <w:bodyDiv w:val="1"/>
      <w:marLeft w:val="0"/>
      <w:marRight w:val="0"/>
      <w:marTop w:val="0"/>
      <w:marBottom w:val="0"/>
      <w:divBdr>
        <w:top w:val="none" w:sz="0" w:space="0" w:color="auto"/>
        <w:left w:val="none" w:sz="0" w:space="0" w:color="auto"/>
        <w:bottom w:val="none" w:sz="0" w:space="0" w:color="auto"/>
        <w:right w:val="none" w:sz="0" w:space="0" w:color="auto"/>
      </w:divBdr>
      <w:divsChild>
        <w:div w:id="475299609">
          <w:marLeft w:val="0"/>
          <w:marRight w:val="0"/>
          <w:marTop w:val="0"/>
          <w:marBottom w:val="0"/>
          <w:divBdr>
            <w:top w:val="none" w:sz="0" w:space="0" w:color="auto"/>
            <w:left w:val="none" w:sz="0" w:space="0" w:color="auto"/>
            <w:bottom w:val="none" w:sz="0" w:space="0" w:color="auto"/>
            <w:right w:val="none" w:sz="0" w:space="0" w:color="auto"/>
          </w:divBdr>
          <w:divsChild>
            <w:div w:id="271741177">
              <w:marLeft w:val="0"/>
              <w:marRight w:val="0"/>
              <w:marTop w:val="0"/>
              <w:marBottom w:val="0"/>
              <w:divBdr>
                <w:top w:val="none" w:sz="0" w:space="0" w:color="auto"/>
                <w:left w:val="none" w:sz="0" w:space="0" w:color="auto"/>
                <w:bottom w:val="none" w:sz="0" w:space="0" w:color="auto"/>
                <w:right w:val="none" w:sz="0" w:space="0" w:color="auto"/>
              </w:divBdr>
              <w:divsChild>
                <w:div w:id="805898601">
                  <w:marLeft w:val="0"/>
                  <w:marRight w:val="0"/>
                  <w:marTop w:val="0"/>
                  <w:marBottom w:val="0"/>
                  <w:divBdr>
                    <w:top w:val="none" w:sz="0" w:space="0" w:color="auto"/>
                    <w:left w:val="none" w:sz="0" w:space="0" w:color="auto"/>
                    <w:bottom w:val="none" w:sz="0" w:space="0" w:color="auto"/>
                    <w:right w:val="none" w:sz="0" w:space="0" w:color="auto"/>
                  </w:divBdr>
                  <w:divsChild>
                    <w:div w:id="760830670">
                      <w:marLeft w:val="0"/>
                      <w:marRight w:val="0"/>
                      <w:marTop w:val="0"/>
                      <w:marBottom w:val="0"/>
                      <w:divBdr>
                        <w:top w:val="none" w:sz="0" w:space="0" w:color="auto"/>
                        <w:left w:val="none" w:sz="0" w:space="0" w:color="auto"/>
                        <w:bottom w:val="none" w:sz="0" w:space="0" w:color="auto"/>
                        <w:right w:val="none" w:sz="0" w:space="0" w:color="auto"/>
                      </w:divBdr>
                      <w:divsChild>
                        <w:div w:id="1718511097">
                          <w:marLeft w:val="0"/>
                          <w:marRight w:val="0"/>
                          <w:marTop w:val="0"/>
                          <w:marBottom w:val="0"/>
                          <w:divBdr>
                            <w:top w:val="none" w:sz="0" w:space="0" w:color="auto"/>
                            <w:left w:val="none" w:sz="0" w:space="0" w:color="auto"/>
                            <w:bottom w:val="none" w:sz="0" w:space="0" w:color="auto"/>
                            <w:right w:val="none" w:sz="0" w:space="0" w:color="auto"/>
                          </w:divBdr>
                          <w:divsChild>
                            <w:div w:id="53689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809147">
          <w:marLeft w:val="0"/>
          <w:marRight w:val="0"/>
          <w:marTop w:val="0"/>
          <w:marBottom w:val="0"/>
          <w:divBdr>
            <w:top w:val="none" w:sz="0" w:space="0" w:color="auto"/>
            <w:left w:val="none" w:sz="0" w:space="0" w:color="auto"/>
            <w:bottom w:val="none" w:sz="0" w:space="0" w:color="auto"/>
            <w:right w:val="none" w:sz="0" w:space="0" w:color="auto"/>
          </w:divBdr>
          <w:divsChild>
            <w:div w:id="127751301">
              <w:marLeft w:val="0"/>
              <w:marRight w:val="0"/>
              <w:marTop w:val="0"/>
              <w:marBottom w:val="0"/>
              <w:divBdr>
                <w:top w:val="none" w:sz="0" w:space="0" w:color="auto"/>
                <w:left w:val="none" w:sz="0" w:space="0" w:color="auto"/>
                <w:bottom w:val="none" w:sz="0" w:space="0" w:color="auto"/>
                <w:right w:val="none" w:sz="0" w:space="0" w:color="auto"/>
              </w:divBdr>
              <w:divsChild>
                <w:div w:id="944075144">
                  <w:marLeft w:val="0"/>
                  <w:marRight w:val="0"/>
                  <w:marTop w:val="0"/>
                  <w:marBottom w:val="0"/>
                  <w:divBdr>
                    <w:top w:val="none" w:sz="0" w:space="0" w:color="auto"/>
                    <w:left w:val="none" w:sz="0" w:space="0" w:color="auto"/>
                    <w:bottom w:val="none" w:sz="0" w:space="0" w:color="auto"/>
                    <w:right w:val="none" w:sz="0" w:space="0" w:color="auto"/>
                  </w:divBdr>
                  <w:divsChild>
                    <w:div w:id="502549543">
                      <w:marLeft w:val="0"/>
                      <w:marRight w:val="0"/>
                      <w:marTop w:val="0"/>
                      <w:marBottom w:val="0"/>
                      <w:divBdr>
                        <w:top w:val="none" w:sz="0" w:space="0" w:color="auto"/>
                        <w:left w:val="none" w:sz="0" w:space="0" w:color="auto"/>
                        <w:bottom w:val="none" w:sz="0" w:space="0" w:color="auto"/>
                        <w:right w:val="none" w:sz="0" w:space="0" w:color="auto"/>
                      </w:divBdr>
                      <w:divsChild>
                        <w:div w:id="207843380">
                          <w:marLeft w:val="0"/>
                          <w:marRight w:val="0"/>
                          <w:marTop w:val="0"/>
                          <w:marBottom w:val="0"/>
                          <w:divBdr>
                            <w:top w:val="none" w:sz="0" w:space="0" w:color="auto"/>
                            <w:left w:val="none" w:sz="0" w:space="0" w:color="auto"/>
                            <w:bottom w:val="none" w:sz="0" w:space="0" w:color="auto"/>
                            <w:right w:val="none" w:sz="0" w:space="0" w:color="auto"/>
                          </w:divBdr>
                          <w:divsChild>
                            <w:div w:id="1781217905">
                              <w:marLeft w:val="0"/>
                              <w:marRight w:val="0"/>
                              <w:marTop w:val="0"/>
                              <w:marBottom w:val="0"/>
                              <w:divBdr>
                                <w:top w:val="none" w:sz="0" w:space="0" w:color="auto"/>
                                <w:left w:val="none" w:sz="0" w:space="0" w:color="auto"/>
                                <w:bottom w:val="none" w:sz="0" w:space="0" w:color="auto"/>
                                <w:right w:val="none" w:sz="0" w:space="0" w:color="auto"/>
                              </w:divBdr>
                              <w:divsChild>
                                <w:div w:id="575483543">
                                  <w:marLeft w:val="0"/>
                                  <w:marRight w:val="0"/>
                                  <w:marTop w:val="0"/>
                                  <w:marBottom w:val="0"/>
                                  <w:divBdr>
                                    <w:top w:val="none" w:sz="0" w:space="0" w:color="auto"/>
                                    <w:left w:val="none" w:sz="0" w:space="0" w:color="auto"/>
                                    <w:bottom w:val="none" w:sz="0" w:space="0" w:color="auto"/>
                                    <w:right w:val="none" w:sz="0" w:space="0" w:color="auto"/>
                                  </w:divBdr>
                                  <w:divsChild>
                                    <w:div w:id="1877232906">
                                      <w:marLeft w:val="0"/>
                                      <w:marRight w:val="0"/>
                                      <w:marTop w:val="0"/>
                                      <w:marBottom w:val="0"/>
                                      <w:divBdr>
                                        <w:top w:val="none" w:sz="0" w:space="0" w:color="auto"/>
                                        <w:left w:val="none" w:sz="0" w:space="0" w:color="auto"/>
                                        <w:bottom w:val="none" w:sz="0" w:space="0" w:color="auto"/>
                                        <w:right w:val="none" w:sz="0" w:space="0" w:color="auto"/>
                                      </w:divBdr>
                                      <w:divsChild>
                                        <w:div w:id="107859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800967">
                      <w:marLeft w:val="0"/>
                      <w:marRight w:val="0"/>
                      <w:marTop w:val="0"/>
                      <w:marBottom w:val="0"/>
                      <w:divBdr>
                        <w:top w:val="none" w:sz="0" w:space="0" w:color="auto"/>
                        <w:left w:val="none" w:sz="0" w:space="0" w:color="auto"/>
                        <w:bottom w:val="none" w:sz="0" w:space="0" w:color="auto"/>
                        <w:right w:val="none" w:sz="0" w:space="0" w:color="auto"/>
                      </w:divBdr>
                      <w:divsChild>
                        <w:div w:id="815687226">
                          <w:marLeft w:val="0"/>
                          <w:marRight w:val="0"/>
                          <w:marTop w:val="0"/>
                          <w:marBottom w:val="0"/>
                          <w:divBdr>
                            <w:top w:val="none" w:sz="0" w:space="0" w:color="auto"/>
                            <w:left w:val="none" w:sz="0" w:space="0" w:color="auto"/>
                            <w:bottom w:val="none" w:sz="0" w:space="0" w:color="auto"/>
                            <w:right w:val="none" w:sz="0" w:space="0" w:color="auto"/>
                          </w:divBdr>
                          <w:divsChild>
                            <w:div w:id="1996227469">
                              <w:marLeft w:val="0"/>
                              <w:marRight w:val="0"/>
                              <w:marTop w:val="0"/>
                              <w:marBottom w:val="0"/>
                              <w:divBdr>
                                <w:top w:val="none" w:sz="0" w:space="0" w:color="auto"/>
                                <w:left w:val="none" w:sz="0" w:space="0" w:color="auto"/>
                                <w:bottom w:val="none" w:sz="0" w:space="0" w:color="auto"/>
                                <w:right w:val="none" w:sz="0" w:space="0" w:color="auto"/>
                              </w:divBdr>
                              <w:divsChild>
                                <w:div w:id="1054694449">
                                  <w:marLeft w:val="0"/>
                                  <w:marRight w:val="0"/>
                                  <w:marTop w:val="0"/>
                                  <w:marBottom w:val="0"/>
                                  <w:divBdr>
                                    <w:top w:val="none" w:sz="0" w:space="0" w:color="auto"/>
                                    <w:left w:val="none" w:sz="0" w:space="0" w:color="auto"/>
                                    <w:bottom w:val="none" w:sz="0" w:space="0" w:color="auto"/>
                                    <w:right w:val="none" w:sz="0" w:space="0" w:color="auto"/>
                                  </w:divBdr>
                                  <w:divsChild>
                                    <w:div w:id="430903265">
                                      <w:marLeft w:val="0"/>
                                      <w:marRight w:val="0"/>
                                      <w:marTop w:val="0"/>
                                      <w:marBottom w:val="0"/>
                                      <w:divBdr>
                                        <w:top w:val="none" w:sz="0" w:space="0" w:color="auto"/>
                                        <w:left w:val="none" w:sz="0" w:space="0" w:color="auto"/>
                                        <w:bottom w:val="none" w:sz="0" w:space="0" w:color="auto"/>
                                        <w:right w:val="none" w:sz="0" w:space="0" w:color="auto"/>
                                      </w:divBdr>
                                      <w:divsChild>
                                        <w:div w:id="177913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744901">
          <w:marLeft w:val="0"/>
          <w:marRight w:val="0"/>
          <w:marTop w:val="0"/>
          <w:marBottom w:val="0"/>
          <w:divBdr>
            <w:top w:val="none" w:sz="0" w:space="0" w:color="auto"/>
            <w:left w:val="none" w:sz="0" w:space="0" w:color="auto"/>
            <w:bottom w:val="none" w:sz="0" w:space="0" w:color="auto"/>
            <w:right w:val="none" w:sz="0" w:space="0" w:color="auto"/>
          </w:divBdr>
          <w:divsChild>
            <w:div w:id="1578056411">
              <w:marLeft w:val="0"/>
              <w:marRight w:val="0"/>
              <w:marTop w:val="0"/>
              <w:marBottom w:val="0"/>
              <w:divBdr>
                <w:top w:val="none" w:sz="0" w:space="0" w:color="auto"/>
                <w:left w:val="none" w:sz="0" w:space="0" w:color="auto"/>
                <w:bottom w:val="none" w:sz="0" w:space="0" w:color="auto"/>
                <w:right w:val="none" w:sz="0" w:space="0" w:color="auto"/>
              </w:divBdr>
              <w:divsChild>
                <w:div w:id="1651251728">
                  <w:marLeft w:val="0"/>
                  <w:marRight w:val="0"/>
                  <w:marTop w:val="0"/>
                  <w:marBottom w:val="0"/>
                  <w:divBdr>
                    <w:top w:val="none" w:sz="0" w:space="0" w:color="auto"/>
                    <w:left w:val="none" w:sz="0" w:space="0" w:color="auto"/>
                    <w:bottom w:val="none" w:sz="0" w:space="0" w:color="auto"/>
                    <w:right w:val="none" w:sz="0" w:space="0" w:color="auto"/>
                  </w:divBdr>
                  <w:divsChild>
                    <w:div w:id="806707052">
                      <w:marLeft w:val="0"/>
                      <w:marRight w:val="0"/>
                      <w:marTop w:val="0"/>
                      <w:marBottom w:val="0"/>
                      <w:divBdr>
                        <w:top w:val="none" w:sz="0" w:space="0" w:color="auto"/>
                        <w:left w:val="none" w:sz="0" w:space="0" w:color="auto"/>
                        <w:bottom w:val="none" w:sz="0" w:space="0" w:color="auto"/>
                        <w:right w:val="none" w:sz="0" w:space="0" w:color="auto"/>
                      </w:divBdr>
                      <w:divsChild>
                        <w:div w:id="1073356393">
                          <w:marLeft w:val="0"/>
                          <w:marRight w:val="0"/>
                          <w:marTop w:val="0"/>
                          <w:marBottom w:val="0"/>
                          <w:divBdr>
                            <w:top w:val="none" w:sz="0" w:space="0" w:color="auto"/>
                            <w:left w:val="none" w:sz="0" w:space="0" w:color="auto"/>
                            <w:bottom w:val="none" w:sz="0" w:space="0" w:color="auto"/>
                            <w:right w:val="none" w:sz="0" w:space="0" w:color="auto"/>
                          </w:divBdr>
                          <w:divsChild>
                            <w:div w:id="986980382">
                              <w:marLeft w:val="0"/>
                              <w:marRight w:val="0"/>
                              <w:marTop w:val="0"/>
                              <w:marBottom w:val="0"/>
                              <w:divBdr>
                                <w:top w:val="none" w:sz="0" w:space="0" w:color="auto"/>
                                <w:left w:val="none" w:sz="0" w:space="0" w:color="auto"/>
                                <w:bottom w:val="none" w:sz="0" w:space="0" w:color="auto"/>
                                <w:right w:val="none" w:sz="0" w:space="0" w:color="auto"/>
                              </w:divBdr>
                              <w:divsChild>
                                <w:div w:id="154274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84227">
      <w:bodyDiv w:val="1"/>
      <w:marLeft w:val="0"/>
      <w:marRight w:val="0"/>
      <w:marTop w:val="0"/>
      <w:marBottom w:val="0"/>
      <w:divBdr>
        <w:top w:val="none" w:sz="0" w:space="0" w:color="auto"/>
        <w:left w:val="none" w:sz="0" w:space="0" w:color="auto"/>
        <w:bottom w:val="none" w:sz="0" w:space="0" w:color="auto"/>
        <w:right w:val="none" w:sz="0" w:space="0" w:color="auto"/>
      </w:divBdr>
    </w:div>
    <w:div w:id="855534450">
      <w:bodyDiv w:val="1"/>
      <w:marLeft w:val="0"/>
      <w:marRight w:val="0"/>
      <w:marTop w:val="0"/>
      <w:marBottom w:val="0"/>
      <w:divBdr>
        <w:top w:val="none" w:sz="0" w:space="0" w:color="auto"/>
        <w:left w:val="none" w:sz="0" w:space="0" w:color="auto"/>
        <w:bottom w:val="none" w:sz="0" w:space="0" w:color="auto"/>
        <w:right w:val="none" w:sz="0" w:space="0" w:color="auto"/>
      </w:divBdr>
      <w:divsChild>
        <w:div w:id="669798290">
          <w:marLeft w:val="0"/>
          <w:marRight w:val="0"/>
          <w:marTop w:val="0"/>
          <w:marBottom w:val="0"/>
          <w:divBdr>
            <w:top w:val="none" w:sz="0" w:space="0" w:color="auto"/>
            <w:left w:val="none" w:sz="0" w:space="0" w:color="auto"/>
            <w:bottom w:val="none" w:sz="0" w:space="0" w:color="auto"/>
            <w:right w:val="none" w:sz="0" w:space="0" w:color="auto"/>
          </w:divBdr>
          <w:divsChild>
            <w:div w:id="41289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562274">
      <w:bodyDiv w:val="1"/>
      <w:marLeft w:val="0"/>
      <w:marRight w:val="0"/>
      <w:marTop w:val="0"/>
      <w:marBottom w:val="0"/>
      <w:divBdr>
        <w:top w:val="none" w:sz="0" w:space="0" w:color="auto"/>
        <w:left w:val="none" w:sz="0" w:space="0" w:color="auto"/>
        <w:bottom w:val="none" w:sz="0" w:space="0" w:color="auto"/>
        <w:right w:val="none" w:sz="0" w:space="0" w:color="auto"/>
      </w:divBdr>
    </w:div>
    <w:div w:id="1504667643">
      <w:bodyDiv w:val="1"/>
      <w:marLeft w:val="0"/>
      <w:marRight w:val="0"/>
      <w:marTop w:val="0"/>
      <w:marBottom w:val="0"/>
      <w:divBdr>
        <w:top w:val="none" w:sz="0" w:space="0" w:color="auto"/>
        <w:left w:val="none" w:sz="0" w:space="0" w:color="auto"/>
        <w:bottom w:val="none" w:sz="0" w:space="0" w:color="auto"/>
        <w:right w:val="none" w:sz="0" w:space="0" w:color="auto"/>
      </w:divBdr>
    </w:div>
    <w:div w:id="1833401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Hypotension"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en.wikipedia.org/wiki/Mucous_membranes" TargetMode="Externa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1B89A-30E9-40DE-B92E-DB1CC9218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8</Pages>
  <Words>707</Words>
  <Characters>4036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thais.campbell</dc:creator>
  <cp:keywords/>
  <dc:description/>
  <cp:lastModifiedBy>thais.campbell</cp:lastModifiedBy>
  <cp:revision>9</cp:revision>
  <dcterms:created xsi:type="dcterms:W3CDTF">2018-10-13T13:45:00Z</dcterms:created>
  <dcterms:modified xsi:type="dcterms:W3CDTF">2018-10-14T06:55:00Z</dcterms:modified>
</cp:coreProperties>
</file>