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57"/>
        <w:gridCol w:w="1067"/>
        <w:gridCol w:w="1663"/>
        <w:gridCol w:w="1842"/>
        <w:gridCol w:w="1399"/>
        <w:gridCol w:w="2287"/>
        <w:gridCol w:w="1984"/>
      </w:tblGrid>
      <w:tr w:rsidR="00AA0D1F" w14:paraId="458D447B" w14:textId="77777777" w:rsidTr="00AA0D1F">
        <w:tc>
          <w:tcPr>
            <w:tcW w:w="957" w:type="dxa"/>
          </w:tcPr>
          <w:p w14:paraId="3652C285" w14:textId="1B1B2B70" w:rsidR="005A5D81" w:rsidRDefault="005A5D81" w:rsidP="005A5D81">
            <w:r w:rsidRPr="00C629A3">
              <w:t xml:space="preserve">Name of drug </w:t>
            </w:r>
          </w:p>
        </w:tc>
        <w:tc>
          <w:tcPr>
            <w:tcW w:w="1067" w:type="dxa"/>
          </w:tcPr>
          <w:p w14:paraId="1FFD472E" w14:textId="6DCF4FDA" w:rsidR="005A5D81" w:rsidRDefault="005A5D81" w:rsidP="005A5D81">
            <w:r w:rsidRPr="00C629A3">
              <w:t xml:space="preserve">Class of drug </w:t>
            </w:r>
          </w:p>
        </w:tc>
        <w:tc>
          <w:tcPr>
            <w:tcW w:w="1663" w:type="dxa"/>
          </w:tcPr>
          <w:p w14:paraId="52A0618A" w14:textId="6EEA75D1" w:rsidR="005A5D81" w:rsidRDefault="005A5D81" w:rsidP="005A5D81">
            <w:r w:rsidRPr="00C629A3">
              <w:t>Active ingredien</w:t>
            </w:r>
            <w:r>
              <w:t>t</w:t>
            </w:r>
          </w:p>
        </w:tc>
        <w:tc>
          <w:tcPr>
            <w:tcW w:w="1842" w:type="dxa"/>
          </w:tcPr>
          <w:p w14:paraId="6DCABCF4" w14:textId="76DB3321" w:rsidR="005A5D81" w:rsidRDefault="005A5D81" w:rsidP="005A5D81">
            <w:r w:rsidRPr="00C629A3">
              <w:t xml:space="preserve">Description </w:t>
            </w:r>
          </w:p>
        </w:tc>
        <w:tc>
          <w:tcPr>
            <w:tcW w:w="1399" w:type="dxa"/>
          </w:tcPr>
          <w:p w14:paraId="15BFC3F8" w14:textId="6E557BA2" w:rsidR="005A5D81" w:rsidRDefault="005A5D81" w:rsidP="005A5D81">
            <w:r w:rsidRPr="00C629A3">
              <w:t xml:space="preserve">Indications </w:t>
            </w:r>
          </w:p>
        </w:tc>
        <w:tc>
          <w:tcPr>
            <w:tcW w:w="2287" w:type="dxa"/>
          </w:tcPr>
          <w:p w14:paraId="78CDC726" w14:textId="3B1DD792" w:rsidR="005A5D81" w:rsidRDefault="005A5D81" w:rsidP="005A5D81">
            <w:r w:rsidRPr="00C629A3">
              <w:t xml:space="preserve">Adverse effects </w:t>
            </w:r>
          </w:p>
        </w:tc>
        <w:tc>
          <w:tcPr>
            <w:tcW w:w="1984" w:type="dxa"/>
          </w:tcPr>
          <w:p w14:paraId="095DF6A4" w14:textId="67BD4E35" w:rsidR="005A5D81" w:rsidRDefault="005A5D81" w:rsidP="005A5D81">
            <w:r w:rsidRPr="00C629A3">
              <w:t>Additional info</w:t>
            </w:r>
          </w:p>
        </w:tc>
      </w:tr>
      <w:tr w:rsidR="00AA0D1F" w14:paraId="54FAA847" w14:textId="77777777" w:rsidTr="00AA0D1F">
        <w:tc>
          <w:tcPr>
            <w:tcW w:w="957" w:type="dxa"/>
          </w:tcPr>
          <w:p w14:paraId="5788EF56" w14:textId="34334D7E" w:rsidR="005A5D81" w:rsidRDefault="00AA0D1F" w:rsidP="005A5D81">
            <w:proofErr w:type="spellStart"/>
            <w:r>
              <w:t>C</w:t>
            </w:r>
            <w:r w:rsidR="005A5D81" w:rsidRPr="0073482E">
              <w:t>ombikel</w:t>
            </w:r>
            <w:proofErr w:type="spellEnd"/>
            <w:r w:rsidR="005A5D81" w:rsidRPr="0073482E">
              <w:t xml:space="preserve"> </w:t>
            </w:r>
          </w:p>
        </w:tc>
        <w:tc>
          <w:tcPr>
            <w:tcW w:w="1067" w:type="dxa"/>
          </w:tcPr>
          <w:p w14:paraId="3B52891D" w14:textId="07B571FD" w:rsidR="005A5D81" w:rsidRDefault="005A5D81" w:rsidP="005A5D81">
            <w:r w:rsidRPr="0073482E">
              <w:t xml:space="preserve">antibiotics </w:t>
            </w:r>
          </w:p>
        </w:tc>
        <w:tc>
          <w:tcPr>
            <w:tcW w:w="1663" w:type="dxa"/>
          </w:tcPr>
          <w:p w14:paraId="3B5E549C" w14:textId="77777777" w:rsidR="00AA0D1F" w:rsidRDefault="005A5D81" w:rsidP="005A5D81">
            <w:r w:rsidRPr="0073482E">
              <w:t xml:space="preserve">Dihydrostreptomycin (aminoglycoside antibiotic) </w:t>
            </w:r>
          </w:p>
          <w:p w14:paraId="459D51E4" w14:textId="77777777" w:rsidR="00AA0D1F" w:rsidRDefault="00AA0D1F" w:rsidP="005A5D81"/>
          <w:p w14:paraId="6862F353" w14:textId="3F5B6C7F" w:rsidR="005A5D81" w:rsidRDefault="005A5D81" w:rsidP="005A5D81">
            <w:r w:rsidRPr="0073482E">
              <w:t>Benzathine benzylpenicillin</w:t>
            </w:r>
            <w:r>
              <w:t xml:space="preserve"> </w:t>
            </w:r>
            <w:r w:rsidRPr="0073482E">
              <w:t>(penicillin</w:t>
            </w:r>
            <w:r w:rsidR="00AA0D1F">
              <w:t>-</w:t>
            </w:r>
            <w:r w:rsidRPr="0073482E">
              <w:t xml:space="preserve"> based antibiotic)</w:t>
            </w:r>
          </w:p>
        </w:tc>
        <w:tc>
          <w:tcPr>
            <w:tcW w:w="1842" w:type="dxa"/>
          </w:tcPr>
          <w:p w14:paraId="371DB688" w14:textId="4D5B475D" w:rsidR="005A5D81" w:rsidRDefault="005A5D81" w:rsidP="005A5D81">
            <w:r w:rsidRPr="0073482E">
              <w:t>Injectable suspen</w:t>
            </w:r>
            <w:r>
              <w:t>s</w:t>
            </w:r>
            <w:r w:rsidRPr="0073482E">
              <w:t xml:space="preserve">ion antibiotic given IM or SC. </w:t>
            </w:r>
            <w:proofErr w:type="spellStart"/>
            <w:r w:rsidRPr="0073482E">
              <w:t>Dihydrostreptomyci</w:t>
            </w:r>
            <w:proofErr w:type="spellEnd"/>
            <w:r w:rsidRPr="0073482E">
              <w:t xml:space="preserve"> n protects against gram negative cocci and bacilli with added </w:t>
            </w:r>
            <w:r w:rsidR="00AA0D1F" w:rsidRPr="0073482E">
              <w:t>gram-positive</w:t>
            </w:r>
            <w:r w:rsidRPr="0073482E">
              <w:t xml:space="preserve"> protection.</w:t>
            </w:r>
          </w:p>
        </w:tc>
        <w:tc>
          <w:tcPr>
            <w:tcW w:w="1399" w:type="dxa"/>
          </w:tcPr>
          <w:p w14:paraId="09F05128" w14:textId="74783023" w:rsidR="005A5D81" w:rsidRDefault="005A5D81" w:rsidP="005A5D81">
            <w:r w:rsidRPr="0073482E">
              <w:t xml:space="preserve">Treating infections </w:t>
            </w:r>
            <w:bookmarkStart w:id="0" w:name="_GoBack"/>
            <w:bookmarkEnd w:id="0"/>
            <w:r w:rsidRPr="0073482E">
              <w:t xml:space="preserve">with organisms that are DHS sensitive or penicillin G resistant. </w:t>
            </w:r>
            <w:r w:rsidR="00AA0D1F" w:rsidRPr="0073482E">
              <w:t>Post-operative</w:t>
            </w:r>
            <w:r w:rsidRPr="0073482E">
              <w:t xml:space="preserve"> prevention of infection </w:t>
            </w:r>
          </w:p>
        </w:tc>
        <w:tc>
          <w:tcPr>
            <w:tcW w:w="2287" w:type="dxa"/>
          </w:tcPr>
          <w:p w14:paraId="63662586" w14:textId="6B621081" w:rsidR="005A5D81" w:rsidRDefault="005A5D81" w:rsidP="005A5D81">
            <w:r w:rsidRPr="0073482E">
              <w:t xml:space="preserve">Risks hypersensitivity reactions and irritation at site of injection. Procaine seldom causes abortion in pregnant sows and nervous reactions in pigs. Prolonged administration leads to: deafness, </w:t>
            </w:r>
            <w:proofErr w:type="spellStart"/>
            <w:r w:rsidRPr="0073482E">
              <w:t>vestibulotoxic</w:t>
            </w:r>
            <w:proofErr w:type="spellEnd"/>
            <w:r w:rsidRPr="0073482E">
              <w:t xml:space="preserve"> (ataxia, incoordination, nystagmus) and nephrotoxic signs </w:t>
            </w:r>
          </w:p>
        </w:tc>
        <w:tc>
          <w:tcPr>
            <w:tcW w:w="1984" w:type="dxa"/>
          </w:tcPr>
          <w:p w14:paraId="60BA7625" w14:textId="2C20048C" w:rsidR="005A5D81" w:rsidRDefault="005A5D81" w:rsidP="005A5D81">
            <w:proofErr w:type="spellStart"/>
            <w:r w:rsidRPr="0073482E">
              <w:t>Anesthetics</w:t>
            </w:r>
            <w:proofErr w:type="spellEnd"/>
            <w:r w:rsidRPr="0073482E">
              <w:t xml:space="preserve"> and muscle relaxants potentiate the effects of the drug. Contraindication s </w:t>
            </w:r>
            <w:proofErr w:type="gramStart"/>
            <w:r w:rsidRPr="0073482E">
              <w:t>include</w:t>
            </w:r>
            <w:proofErr w:type="gramEnd"/>
            <w:r w:rsidRPr="0073482E">
              <w:t>: Known hypersensitivity and renal insufficiency.</w:t>
            </w:r>
          </w:p>
        </w:tc>
      </w:tr>
      <w:tr w:rsidR="00AA0D1F" w14:paraId="25B23063" w14:textId="77777777" w:rsidTr="00AA0D1F">
        <w:tc>
          <w:tcPr>
            <w:tcW w:w="957" w:type="dxa"/>
          </w:tcPr>
          <w:p w14:paraId="532A4269" w14:textId="5E1EFA5C" w:rsidR="00AA0D1F" w:rsidRPr="0073482E" w:rsidRDefault="00AA0D1F" w:rsidP="005A5D81">
            <w:proofErr w:type="spellStart"/>
            <w:r>
              <w:t>T</w:t>
            </w:r>
            <w:r>
              <w:t>etravet</w:t>
            </w:r>
            <w:proofErr w:type="spellEnd"/>
          </w:p>
        </w:tc>
        <w:tc>
          <w:tcPr>
            <w:tcW w:w="1067" w:type="dxa"/>
          </w:tcPr>
          <w:p w14:paraId="17428C2A" w14:textId="3840A2FE" w:rsidR="00AA0D1F" w:rsidRPr="0073482E" w:rsidRDefault="00AA0D1F" w:rsidP="005A5D81">
            <w:r>
              <w:t>Antibiotic and antiseptic</w:t>
            </w:r>
          </w:p>
        </w:tc>
        <w:tc>
          <w:tcPr>
            <w:tcW w:w="1663" w:type="dxa"/>
          </w:tcPr>
          <w:p w14:paraId="6F07EED0" w14:textId="3315C940" w:rsidR="00AA0D1F" w:rsidRPr="0073482E" w:rsidRDefault="00AA0D1F" w:rsidP="005A5D81">
            <w:r>
              <w:t>Oxytetracycline hydrochloride Gentian violet</w:t>
            </w:r>
          </w:p>
        </w:tc>
        <w:tc>
          <w:tcPr>
            <w:tcW w:w="1842" w:type="dxa"/>
          </w:tcPr>
          <w:p w14:paraId="1E618D50" w14:textId="3E03648F" w:rsidR="00AA0D1F" w:rsidRPr="0073482E" w:rsidRDefault="00AA0D1F" w:rsidP="005A5D81">
            <w:r>
              <w:t>The oxytetracycline hydrochloride is a broad</w:t>
            </w:r>
            <w:r>
              <w:t>-</w:t>
            </w:r>
            <w:r>
              <w:t xml:space="preserve"> spectrum antibiotic. The gentian violet component is antiseptic and is used to protect against both fungal and bacterial injections</w:t>
            </w:r>
          </w:p>
        </w:tc>
        <w:tc>
          <w:tcPr>
            <w:tcW w:w="1399" w:type="dxa"/>
          </w:tcPr>
          <w:p w14:paraId="1F76F155" w14:textId="78DE138A" w:rsidR="00AA0D1F" w:rsidRPr="0073482E" w:rsidRDefault="00AA0D1F" w:rsidP="005A5D81">
            <w:r>
              <w:t>Used to prevent infection in cuts, abrasions and other breaks in the skin</w:t>
            </w:r>
          </w:p>
        </w:tc>
        <w:tc>
          <w:tcPr>
            <w:tcW w:w="2287" w:type="dxa"/>
          </w:tcPr>
          <w:p w14:paraId="3115175B" w14:textId="403D352E" w:rsidR="00AA0D1F" w:rsidRPr="0073482E" w:rsidRDefault="00AA0D1F" w:rsidP="005A5D81">
            <w:r>
              <w:t>Can cause irritation in deep open wounds Causes staining of the affected area</w:t>
            </w:r>
          </w:p>
        </w:tc>
        <w:tc>
          <w:tcPr>
            <w:tcW w:w="1984" w:type="dxa"/>
          </w:tcPr>
          <w:p w14:paraId="112DD0DC" w14:textId="64CBB277" w:rsidR="00AA0D1F" w:rsidRPr="0073482E" w:rsidRDefault="00AA0D1F" w:rsidP="005A5D81">
            <w:proofErr w:type="spellStart"/>
            <w:r>
              <w:t>Tetravet</w:t>
            </w:r>
            <w:proofErr w:type="spellEnd"/>
            <w:r>
              <w:t xml:space="preserve"> is used prior to the </w:t>
            </w:r>
            <w:r>
              <w:t xml:space="preserve">larvicide </w:t>
            </w:r>
            <w:r>
              <w:t>(</w:t>
            </w:r>
            <w:proofErr w:type="spellStart"/>
            <w:r>
              <w:t>larvicid</w:t>
            </w:r>
            <w:proofErr w:type="spellEnd"/>
            <w:r>
              <w:t xml:space="preserve">) allowing the antibiotic and antiseptic effects to act on the wound. </w:t>
            </w:r>
            <w:proofErr w:type="spellStart"/>
            <w:r>
              <w:t>Larvicid</w:t>
            </w:r>
            <w:proofErr w:type="spellEnd"/>
            <w:r>
              <w:t xml:space="preserve"> preven</w:t>
            </w:r>
            <w:r>
              <w:t>t</w:t>
            </w:r>
            <w:r>
              <w:t>s maggot infections</w:t>
            </w:r>
            <w:r>
              <w:t>.</w:t>
            </w:r>
          </w:p>
        </w:tc>
      </w:tr>
      <w:tr w:rsidR="00AA0D1F" w14:paraId="3DA5059F" w14:textId="77777777" w:rsidTr="00AA0D1F">
        <w:tc>
          <w:tcPr>
            <w:tcW w:w="957" w:type="dxa"/>
          </w:tcPr>
          <w:p w14:paraId="336905DB" w14:textId="1F59DED0" w:rsidR="00AA0D1F" w:rsidRDefault="00AA0D1F" w:rsidP="00AA0D1F">
            <w:proofErr w:type="spellStart"/>
            <w:r w:rsidRPr="005B794F">
              <w:t>Larvicid</w:t>
            </w:r>
            <w:proofErr w:type="spellEnd"/>
            <w:r w:rsidRPr="005B794F">
              <w:t>.</w:t>
            </w:r>
          </w:p>
        </w:tc>
        <w:tc>
          <w:tcPr>
            <w:tcW w:w="1067" w:type="dxa"/>
          </w:tcPr>
          <w:p w14:paraId="5F125F2D" w14:textId="09476E47" w:rsidR="00AA0D1F" w:rsidRDefault="00AA0D1F" w:rsidP="00AA0D1F">
            <w:proofErr w:type="spellStart"/>
            <w:r w:rsidRPr="005B794F">
              <w:t>Larvicie</w:t>
            </w:r>
            <w:proofErr w:type="spellEnd"/>
          </w:p>
        </w:tc>
        <w:tc>
          <w:tcPr>
            <w:tcW w:w="1663" w:type="dxa"/>
          </w:tcPr>
          <w:p w14:paraId="5EDA1929" w14:textId="7743EC03" w:rsidR="00AA0D1F" w:rsidRDefault="00AA0D1F" w:rsidP="00AA0D1F">
            <w:r w:rsidRPr="005B794F">
              <w:t xml:space="preserve">Dimethyl </w:t>
            </w:r>
            <w:proofErr w:type="spellStart"/>
            <w:r w:rsidRPr="005B794F">
              <w:t>dichlorovinyl</w:t>
            </w:r>
            <w:proofErr w:type="spellEnd"/>
            <w:r w:rsidRPr="005B794F">
              <w:t xml:space="preserve"> phosphate</w:t>
            </w:r>
            <w:r w:rsidR="00F333D0">
              <w:t xml:space="preserve"> </w:t>
            </w:r>
            <w:r w:rsidRPr="005B794F">
              <w:t xml:space="preserve">(acetylcholinesterase inhibitor) </w:t>
            </w:r>
          </w:p>
        </w:tc>
        <w:tc>
          <w:tcPr>
            <w:tcW w:w="1842" w:type="dxa"/>
          </w:tcPr>
          <w:p w14:paraId="70043599" w14:textId="48D6FC87" w:rsidR="00AA0D1F" w:rsidRDefault="00AA0D1F" w:rsidP="00AA0D1F">
            <w:r w:rsidRPr="005B794F">
              <w:t xml:space="preserve">Organophosphorus insecticidal spray which has added antiseptic properties. </w:t>
            </w:r>
          </w:p>
        </w:tc>
        <w:tc>
          <w:tcPr>
            <w:tcW w:w="1399" w:type="dxa"/>
          </w:tcPr>
          <w:p w14:paraId="2EFDF676" w14:textId="2D72172F" w:rsidR="00F333D0" w:rsidRDefault="00AA0D1F" w:rsidP="00AA0D1F">
            <w:r w:rsidRPr="005B794F">
              <w:t>Prevention of myasis in open wounds</w:t>
            </w:r>
            <w:r w:rsidR="00F333D0">
              <w:t xml:space="preserve"> </w:t>
            </w:r>
            <w:r w:rsidRPr="005B794F">
              <w:t>(preve</w:t>
            </w:r>
            <w:r w:rsidR="00F333D0">
              <w:t>n</w:t>
            </w:r>
            <w:r w:rsidRPr="005B794F">
              <w:t xml:space="preserve">t egg laying as well as kills the existing larvae) </w:t>
            </w:r>
          </w:p>
          <w:p w14:paraId="6C892A83" w14:textId="68DB7D4C" w:rsidR="00AA0D1F" w:rsidRDefault="00F333D0" w:rsidP="00AA0D1F">
            <w:r w:rsidRPr="005B794F">
              <w:t>Post-surgical</w:t>
            </w:r>
            <w:r w:rsidR="00AA0D1F" w:rsidRPr="005B794F">
              <w:t xml:space="preserve"> wound care also preventing myasis </w:t>
            </w:r>
          </w:p>
        </w:tc>
        <w:tc>
          <w:tcPr>
            <w:tcW w:w="2287" w:type="dxa"/>
          </w:tcPr>
          <w:p w14:paraId="6530CE36" w14:textId="76956DE1" w:rsidR="00AA0D1F" w:rsidRDefault="00AA0D1F" w:rsidP="00AA0D1F">
            <w:r w:rsidRPr="005B794F">
              <w:t xml:space="preserve">Signs of organophosphate poisoning: Hypersalivation, increased sweating, vomiting, </w:t>
            </w:r>
            <w:r w:rsidR="00F333D0" w:rsidRPr="005B794F">
              <w:t>diarrhoea</w:t>
            </w:r>
            <w:r w:rsidRPr="005B794F">
              <w:t>, abdominal pain, blurring of vision</w:t>
            </w:r>
            <w:r w:rsidR="00F333D0">
              <w:t>.</w:t>
            </w:r>
          </w:p>
        </w:tc>
        <w:tc>
          <w:tcPr>
            <w:tcW w:w="1984" w:type="dxa"/>
          </w:tcPr>
          <w:p w14:paraId="1C63D9BE" w14:textId="713074F4" w:rsidR="00AA0D1F" w:rsidRDefault="00AA0D1F" w:rsidP="00AA0D1F">
            <w:r w:rsidRPr="005B794F">
              <w:t>Use as needed (enough to cover the affected area) Toxic residues can affect the user through inh</w:t>
            </w:r>
            <w:r w:rsidR="00F333D0">
              <w:t>a</w:t>
            </w:r>
            <w:r w:rsidRPr="005B794F">
              <w:t>lation, intradermal absorption or accidental ingestion. Safety masks and gloves should be worn to prevent toxicity in user. Antidote for toxicity is pralidoxime or atropine sulphate.</w:t>
            </w:r>
          </w:p>
        </w:tc>
      </w:tr>
    </w:tbl>
    <w:p w14:paraId="04D05772" w14:textId="43B6014C" w:rsidR="0070113A" w:rsidRPr="00A358CD" w:rsidRDefault="0070113A" w:rsidP="00A358CD"/>
    <w:sectPr w:rsidR="0070113A" w:rsidRPr="00A35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CD"/>
    <w:rsid w:val="005A5D81"/>
    <w:rsid w:val="0070113A"/>
    <w:rsid w:val="007C7155"/>
    <w:rsid w:val="00A358CD"/>
    <w:rsid w:val="00AA0D1F"/>
    <w:rsid w:val="00BF6324"/>
    <w:rsid w:val="00F3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D899"/>
  <w15:chartTrackingRefBased/>
  <w15:docId w15:val="{D09F589A-AA93-4031-8E33-2523BD49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Walcott</dc:creator>
  <cp:keywords/>
  <dc:description/>
  <cp:lastModifiedBy>Mary Walcott</cp:lastModifiedBy>
  <cp:revision>1</cp:revision>
  <dcterms:created xsi:type="dcterms:W3CDTF">2018-10-06T15:48:00Z</dcterms:created>
  <dcterms:modified xsi:type="dcterms:W3CDTF">2018-10-06T17:51:00Z</dcterms:modified>
</cp:coreProperties>
</file>