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266CAE" w:rsidP="00266CAE">
      <w:pPr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Aftercare</w:t>
      </w:r>
    </w:p>
    <w:p w:rsidR="00266CAE" w:rsidRPr="00514091" w:rsidRDefault="00266CAE" w:rsidP="00266CA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091">
        <w:rPr>
          <w:rFonts w:cstheme="minorHAnsi"/>
          <w:sz w:val="24"/>
          <w:szCs w:val="24"/>
        </w:rPr>
        <w:t>Provide a clean, dry environment for calves after castration.</w:t>
      </w:r>
    </w:p>
    <w:p w:rsidR="00266CAE" w:rsidRPr="00514091" w:rsidRDefault="00266CAE" w:rsidP="00266CA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091">
        <w:rPr>
          <w:rFonts w:cstheme="minorHAnsi"/>
          <w:sz w:val="24"/>
          <w:szCs w:val="24"/>
        </w:rPr>
        <w:t>Inspect the cattle closely for two weeks after castration. With latex bands, the scrotum should drop off within seven weeks after castration.</w:t>
      </w:r>
    </w:p>
    <w:p w:rsidR="00266CAE" w:rsidRPr="00514091" w:rsidRDefault="00266CAE" w:rsidP="00266CA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091">
        <w:rPr>
          <w:rFonts w:cstheme="minorHAnsi"/>
          <w:sz w:val="24"/>
          <w:szCs w:val="24"/>
        </w:rPr>
        <w:t>Look for swelling, signs of infection, tetanus and abnormal gait.</w:t>
      </w:r>
    </w:p>
    <w:p w:rsidR="00266CAE" w:rsidRPr="00514091" w:rsidRDefault="00266CAE" w:rsidP="00266CA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091">
        <w:rPr>
          <w:rFonts w:cstheme="minorHAnsi"/>
          <w:sz w:val="24"/>
          <w:szCs w:val="24"/>
        </w:rPr>
        <w:t>Treat wounds as needed</w:t>
      </w:r>
      <w:r>
        <w:rPr>
          <w:rFonts w:cstheme="minorHAnsi"/>
          <w:sz w:val="24"/>
          <w:szCs w:val="24"/>
        </w:rPr>
        <w:t xml:space="preserve"> respective for the method of castration done (for example: re- administering antibiotics (injectable) for open castration as opposed to closed castration)</w:t>
      </w:r>
      <w:r w:rsidRPr="00514091">
        <w:rPr>
          <w:rFonts w:cstheme="minorHAnsi"/>
          <w:sz w:val="24"/>
          <w:szCs w:val="24"/>
        </w:rPr>
        <w:t>.</w:t>
      </w:r>
    </w:p>
    <w:p w:rsidR="00266CAE" w:rsidRPr="00514091" w:rsidRDefault="00266CAE" w:rsidP="00266CA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091">
        <w:rPr>
          <w:rFonts w:cstheme="minorHAnsi"/>
          <w:sz w:val="24"/>
          <w:szCs w:val="24"/>
        </w:rPr>
        <w:t>Get professional help when calves show swelling, severe pain or infection.</w:t>
      </w:r>
      <w:r>
        <w:rPr>
          <w:rFonts w:cstheme="minorHAnsi"/>
          <w:sz w:val="24"/>
          <w:szCs w:val="24"/>
        </w:rPr>
        <w:t xml:space="preserve"> Initial signs of swelling are expected. However, if the swelling is abnormally prolonged, a certified veterinarian should be contacted. </w:t>
      </w:r>
      <w:bookmarkStart w:id="0" w:name="_GoBack"/>
      <w:bookmarkEnd w:id="0"/>
    </w:p>
    <w:p w:rsidR="00266CAE" w:rsidRPr="00266CAE" w:rsidRDefault="00266CAE" w:rsidP="00266CAE">
      <w:pPr>
        <w:jc w:val="center"/>
        <w:rPr>
          <w:b/>
          <w:color w:val="00B050"/>
          <w:sz w:val="32"/>
          <w:szCs w:val="32"/>
          <w:u w:val="single"/>
        </w:rPr>
      </w:pPr>
    </w:p>
    <w:sectPr w:rsidR="00266CAE" w:rsidRPr="00266CAE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A7A12"/>
    <w:multiLevelType w:val="multilevel"/>
    <w:tmpl w:val="A9E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AE"/>
    <w:rsid w:val="000B719E"/>
    <w:rsid w:val="00266CAE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9C33"/>
  <w15:chartTrackingRefBased/>
  <w15:docId w15:val="{5ABC90BB-D906-4C84-9859-ABA0E3B6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2018-10-06T16:56:00Z</dcterms:created>
  <dcterms:modified xsi:type="dcterms:W3CDTF">2018-10-06T16:59:00Z</dcterms:modified>
</cp:coreProperties>
</file>