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9E" w:rsidRDefault="0070379E" w:rsidP="0070379E">
      <w:pPr>
        <w:pStyle w:val="Title"/>
        <w:jc w:val="center"/>
        <w:rPr>
          <w:lang w:val="en-TT"/>
        </w:rPr>
      </w:pPr>
      <w:r>
        <w:rPr>
          <w:lang w:val="en-TT"/>
        </w:rPr>
        <w:t>Post Operative Care for Disbudding</w:t>
      </w:r>
    </w:p>
    <w:p w:rsidR="0070379E" w:rsidRDefault="0070379E" w:rsidP="0070379E">
      <w:pPr>
        <w:pStyle w:val="ListParagraph"/>
        <w:numPr>
          <w:ilvl w:val="0"/>
          <w:numId w:val="1"/>
        </w:numPr>
        <w:spacing w:line="360" w:lineRule="auto"/>
        <w:rPr>
          <w:sz w:val="24"/>
          <w:szCs w:val="24"/>
          <w:lang w:val="en-TT"/>
        </w:rPr>
      </w:pPr>
      <w:r>
        <w:rPr>
          <w:sz w:val="24"/>
          <w:szCs w:val="24"/>
          <w:lang w:val="en-TT"/>
        </w:rPr>
        <w:t xml:space="preserve">This </w:t>
      </w:r>
      <w:proofErr w:type="gramStart"/>
      <w:r>
        <w:rPr>
          <w:sz w:val="24"/>
          <w:szCs w:val="24"/>
          <w:lang w:val="en-TT"/>
        </w:rPr>
        <w:t>procedure  can</w:t>
      </w:r>
      <w:proofErr w:type="gramEnd"/>
      <w:r>
        <w:rPr>
          <w:sz w:val="24"/>
          <w:szCs w:val="24"/>
          <w:lang w:val="en-TT"/>
        </w:rPr>
        <w:t xml:space="preserve"> cause thermal brain damage if the hot iron is left on for too long. Therefore the calf must be carefully observed for any neurological signs immediately following the procedure and for the following week.</w:t>
      </w:r>
    </w:p>
    <w:p w:rsidR="0070379E" w:rsidRPr="0070379E" w:rsidRDefault="0070379E" w:rsidP="0070379E">
      <w:pPr>
        <w:spacing w:line="360" w:lineRule="auto"/>
        <w:rPr>
          <w:sz w:val="24"/>
          <w:szCs w:val="24"/>
          <w:lang w:val="en-TT"/>
        </w:rPr>
      </w:pPr>
    </w:p>
    <w:p w:rsidR="0070379E" w:rsidRPr="00F10BC1" w:rsidRDefault="0070379E" w:rsidP="0070379E">
      <w:pPr>
        <w:pStyle w:val="ListParagraph"/>
        <w:numPr>
          <w:ilvl w:val="0"/>
          <w:numId w:val="1"/>
        </w:numPr>
        <w:spacing w:line="360" w:lineRule="auto"/>
        <w:rPr>
          <w:sz w:val="24"/>
          <w:szCs w:val="24"/>
          <w:lang w:val="en-TT"/>
        </w:rPr>
      </w:pPr>
      <w:r w:rsidRPr="00F10BC1">
        <w:rPr>
          <w:sz w:val="24"/>
          <w:szCs w:val="24"/>
          <w:lang w:val="en-TT"/>
        </w:rPr>
        <w:t>The animal should</w:t>
      </w:r>
      <w:r>
        <w:rPr>
          <w:sz w:val="24"/>
          <w:szCs w:val="24"/>
          <w:lang w:val="en-TT"/>
        </w:rPr>
        <w:t xml:space="preserve"> also</w:t>
      </w:r>
      <w:r w:rsidRPr="00F10BC1">
        <w:rPr>
          <w:sz w:val="24"/>
          <w:szCs w:val="24"/>
          <w:lang w:val="en-TT"/>
        </w:rPr>
        <w:t xml:space="preserve"> be observed daily following the procedure for the presence of any infection, </w:t>
      </w:r>
      <w:proofErr w:type="spellStart"/>
      <w:r w:rsidRPr="00F10BC1">
        <w:rPr>
          <w:sz w:val="24"/>
          <w:szCs w:val="24"/>
          <w:lang w:val="en-TT"/>
        </w:rPr>
        <w:t>myiasis</w:t>
      </w:r>
      <w:proofErr w:type="spellEnd"/>
      <w:r w:rsidRPr="00F10BC1">
        <w:rPr>
          <w:sz w:val="24"/>
          <w:szCs w:val="24"/>
          <w:lang w:val="en-TT"/>
        </w:rPr>
        <w:t>, bleeding/</w:t>
      </w:r>
      <w:proofErr w:type="spellStart"/>
      <w:r w:rsidRPr="00F10BC1">
        <w:rPr>
          <w:sz w:val="24"/>
          <w:szCs w:val="24"/>
          <w:lang w:val="en-TT"/>
        </w:rPr>
        <w:t>hemmorhage</w:t>
      </w:r>
      <w:proofErr w:type="spellEnd"/>
      <w:r w:rsidRPr="00F10BC1">
        <w:rPr>
          <w:sz w:val="24"/>
          <w:szCs w:val="24"/>
          <w:lang w:val="en-TT"/>
        </w:rPr>
        <w:t>, hematoma formation</w:t>
      </w:r>
      <w:r>
        <w:rPr>
          <w:sz w:val="24"/>
          <w:szCs w:val="24"/>
          <w:lang w:val="en-TT"/>
        </w:rPr>
        <w:t>, lethargy</w:t>
      </w:r>
      <w:r w:rsidRPr="00F10BC1">
        <w:rPr>
          <w:sz w:val="24"/>
          <w:szCs w:val="24"/>
          <w:lang w:val="en-TT"/>
        </w:rPr>
        <w:t xml:space="preserve"> or </w:t>
      </w:r>
      <w:proofErr w:type="spellStart"/>
      <w:r w:rsidRPr="00F10BC1">
        <w:rPr>
          <w:sz w:val="24"/>
          <w:szCs w:val="24"/>
          <w:lang w:val="en-TT"/>
        </w:rPr>
        <w:t>recumbency</w:t>
      </w:r>
      <w:proofErr w:type="spellEnd"/>
      <w:r w:rsidRPr="00F10BC1">
        <w:rPr>
          <w:sz w:val="24"/>
          <w:szCs w:val="24"/>
          <w:lang w:val="en-TT"/>
        </w:rPr>
        <w:t>.</w:t>
      </w:r>
    </w:p>
    <w:p w:rsidR="0070379E" w:rsidRPr="00F10BC1" w:rsidRDefault="0070379E" w:rsidP="0070379E">
      <w:pPr>
        <w:spacing w:line="360" w:lineRule="auto"/>
        <w:rPr>
          <w:sz w:val="24"/>
          <w:szCs w:val="24"/>
          <w:lang w:val="en-TT"/>
        </w:rPr>
      </w:pPr>
    </w:p>
    <w:p w:rsidR="0070379E" w:rsidRPr="00F10BC1" w:rsidRDefault="0070379E" w:rsidP="0070379E">
      <w:pPr>
        <w:pStyle w:val="ListParagraph"/>
        <w:numPr>
          <w:ilvl w:val="0"/>
          <w:numId w:val="1"/>
        </w:numPr>
        <w:spacing w:line="360" w:lineRule="auto"/>
        <w:rPr>
          <w:sz w:val="24"/>
          <w:szCs w:val="24"/>
          <w:lang w:val="en-TT"/>
        </w:rPr>
      </w:pPr>
      <w:proofErr w:type="gramStart"/>
      <w:r w:rsidRPr="00F10BC1">
        <w:rPr>
          <w:sz w:val="24"/>
          <w:szCs w:val="24"/>
          <w:lang w:val="en-TT"/>
        </w:rPr>
        <w:t>Application  of</w:t>
      </w:r>
      <w:proofErr w:type="gramEnd"/>
      <w:r w:rsidRPr="00F10BC1">
        <w:rPr>
          <w:sz w:val="24"/>
          <w:szCs w:val="24"/>
          <w:lang w:val="en-TT"/>
        </w:rPr>
        <w:t xml:space="preserve"> topical antibiotic spray for the treatment and control of topical infections: </w:t>
      </w:r>
      <w:proofErr w:type="spellStart"/>
      <w:r w:rsidRPr="00F10BC1">
        <w:rPr>
          <w:sz w:val="24"/>
          <w:szCs w:val="24"/>
          <w:lang w:val="en-TT"/>
        </w:rPr>
        <w:t>Oxytetracycline</w:t>
      </w:r>
      <w:proofErr w:type="spellEnd"/>
      <w:r w:rsidRPr="00F10BC1">
        <w:rPr>
          <w:sz w:val="24"/>
          <w:szCs w:val="24"/>
          <w:lang w:val="en-TT"/>
        </w:rPr>
        <w:t xml:space="preserve"> Hydrochloride Spray. This should be done immediately after the procedure as well as every day for the following week.</w:t>
      </w:r>
    </w:p>
    <w:p w:rsidR="0070379E" w:rsidRDefault="0070379E" w:rsidP="0070379E">
      <w:pPr>
        <w:rPr>
          <w:lang w:val="en-TT"/>
        </w:rPr>
      </w:pPr>
      <w:r>
        <w:rPr>
          <w:noProof/>
        </w:rPr>
        <w:drawing>
          <wp:anchor distT="0" distB="0" distL="114300" distR="114300" simplePos="0" relativeHeight="251660288" behindDoc="1" locked="0" layoutInCell="1" allowOverlap="1">
            <wp:simplePos x="0" y="0"/>
            <wp:positionH relativeFrom="column">
              <wp:posOffset>563245</wp:posOffset>
            </wp:positionH>
            <wp:positionV relativeFrom="paragraph">
              <wp:posOffset>3810</wp:posOffset>
            </wp:positionV>
            <wp:extent cx="2729230" cy="3647440"/>
            <wp:effectExtent l="19050" t="0" r="0" b="0"/>
            <wp:wrapNone/>
            <wp:docPr id="2" name="Picture 2" descr="s927509870795630179_p10_i1_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927509870795630179_p10_i1_w600"/>
                    <pic:cNvPicPr>
                      <a:picLocks noChangeAspect="1" noChangeArrowheads="1"/>
                    </pic:cNvPicPr>
                  </pic:nvPicPr>
                  <pic:blipFill>
                    <a:blip r:embed="rId5"/>
                    <a:srcRect/>
                    <a:stretch>
                      <a:fillRect/>
                    </a:stretch>
                  </pic:blipFill>
                  <pic:spPr bwMode="auto">
                    <a:xfrm>
                      <a:off x="0" y="0"/>
                      <a:ext cx="2729230" cy="3647440"/>
                    </a:xfrm>
                    <a:prstGeom prst="rect">
                      <a:avLst/>
                    </a:prstGeom>
                    <a:noFill/>
                  </pic:spPr>
                </pic:pic>
              </a:graphicData>
            </a:graphic>
          </wp:anchor>
        </w:drawing>
      </w:r>
    </w:p>
    <w:p w:rsidR="0070379E" w:rsidRPr="00AE6D4E" w:rsidRDefault="0070379E" w:rsidP="0070379E">
      <w:pPr>
        <w:rPr>
          <w:lang w:val="en-TT"/>
        </w:rPr>
      </w:pPr>
    </w:p>
    <w:p w:rsidR="0070379E" w:rsidRPr="00AE6D4E" w:rsidRDefault="0070379E" w:rsidP="0070379E">
      <w:pPr>
        <w:rPr>
          <w:lang w:val="en-TT"/>
        </w:rPr>
      </w:pPr>
    </w:p>
    <w:p w:rsidR="0070379E" w:rsidRPr="00AE6D4E" w:rsidRDefault="0070379E" w:rsidP="0070379E">
      <w:pPr>
        <w:rPr>
          <w:lang w:val="en-TT"/>
        </w:rPr>
      </w:pPr>
    </w:p>
    <w:p w:rsidR="0070379E" w:rsidRPr="00AE6D4E" w:rsidRDefault="0070379E" w:rsidP="0070379E">
      <w:pPr>
        <w:rPr>
          <w:lang w:val="en-TT"/>
        </w:rPr>
      </w:pPr>
    </w:p>
    <w:p w:rsidR="0070379E" w:rsidRPr="00AE6D4E" w:rsidRDefault="0070379E" w:rsidP="0070379E">
      <w:pPr>
        <w:rPr>
          <w:lang w:val="en-TT"/>
        </w:rPr>
      </w:pPr>
    </w:p>
    <w:p w:rsidR="0070379E" w:rsidRPr="00AE6D4E" w:rsidRDefault="0070379E" w:rsidP="0070379E">
      <w:pPr>
        <w:rPr>
          <w:lang w:val="en-TT"/>
        </w:rPr>
      </w:pPr>
    </w:p>
    <w:p w:rsidR="0070379E" w:rsidRPr="00AE6D4E" w:rsidRDefault="0070379E" w:rsidP="0070379E">
      <w:pPr>
        <w:rPr>
          <w:lang w:val="en-TT"/>
        </w:rPr>
      </w:pPr>
    </w:p>
    <w:p w:rsidR="0070379E" w:rsidRPr="00AE6D4E" w:rsidRDefault="0070379E" w:rsidP="0070379E">
      <w:pPr>
        <w:rPr>
          <w:lang w:val="en-TT"/>
        </w:rPr>
      </w:pPr>
    </w:p>
    <w:p w:rsidR="0070379E" w:rsidRPr="00AE6D4E" w:rsidRDefault="0070379E" w:rsidP="0070379E">
      <w:pPr>
        <w:rPr>
          <w:lang w:val="en-TT"/>
        </w:rPr>
      </w:pPr>
    </w:p>
    <w:p w:rsidR="0070379E" w:rsidRPr="00AE6D4E" w:rsidRDefault="0070379E" w:rsidP="0070379E">
      <w:pPr>
        <w:rPr>
          <w:lang w:val="en-TT"/>
        </w:rPr>
      </w:pPr>
    </w:p>
    <w:p w:rsidR="0070379E" w:rsidRPr="00F10BC1" w:rsidRDefault="0070379E" w:rsidP="0070379E">
      <w:pPr>
        <w:spacing w:line="360" w:lineRule="auto"/>
        <w:rPr>
          <w:sz w:val="24"/>
          <w:szCs w:val="24"/>
          <w:lang w:val="en-TT"/>
        </w:rPr>
      </w:pPr>
    </w:p>
    <w:p w:rsidR="0070379E" w:rsidRPr="00F10BC1" w:rsidRDefault="0070379E" w:rsidP="0070379E">
      <w:pPr>
        <w:pStyle w:val="ListParagraph"/>
        <w:numPr>
          <w:ilvl w:val="0"/>
          <w:numId w:val="1"/>
        </w:numPr>
        <w:tabs>
          <w:tab w:val="left" w:pos="1273"/>
        </w:tabs>
        <w:spacing w:line="360" w:lineRule="auto"/>
        <w:rPr>
          <w:sz w:val="24"/>
          <w:szCs w:val="24"/>
          <w:lang w:val="en-TT"/>
        </w:rPr>
      </w:pPr>
      <w:r w:rsidRPr="00F10BC1">
        <w:rPr>
          <w:sz w:val="24"/>
          <w:szCs w:val="24"/>
          <w:lang w:val="en-TT"/>
        </w:rPr>
        <w:lastRenderedPageBreak/>
        <w:t xml:space="preserve">Application of </w:t>
      </w:r>
      <w:r>
        <w:rPr>
          <w:sz w:val="24"/>
          <w:szCs w:val="24"/>
          <w:lang w:val="en-TT"/>
        </w:rPr>
        <w:t xml:space="preserve">fly repellent / </w:t>
      </w:r>
      <w:r w:rsidRPr="00F10BC1">
        <w:rPr>
          <w:sz w:val="24"/>
          <w:szCs w:val="24"/>
          <w:lang w:val="en-TT"/>
        </w:rPr>
        <w:t>anti-</w:t>
      </w:r>
      <w:proofErr w:type="spellStart"/>
      <w:r w:rsidRPr="00F10BC1">
        <w:rPr>
          <w:sz w:val="24"/>
          <w:szCs w:val="24"/>
          <w:lang w:val="en-TT"/>
        </w:rPr>
        <w:t>myiasis</w:t>
      </w:r>
      <w:proofErr w:type="spellEnd"/>
      <w:r w:rsidRPr="00F10BC1">
        <w:rPr>
          <w:sz w:val="24"/>
          <w:szCs w:val="24"/>
          <w:lang w:val="en-TT"/>
        </w:rPr>
        <w:t xml:space="preserve"> topical spray to prevent the occurrence of </w:t>
      </w:r>
      <w:proofErr w:type="spellStart"/>
      <w:r w:rsidRPr="00F10BC1">
        <w:rPr>
          <w:sz w:val="24"/>
          <w:szCs w:val="24"/>
          <w:lang w:val="en-TT"/>
        </w:rPr>
        <w:t>myiasis</w:t>
      </w:r>
      <w:proofErr w:type="spellEnd"/>
      <w:r w:rsidRPr="00F10BC1">
        <w:rPr>
          <w:sz w:val="24"/>
          <w:szCs w:val="24"/>
          <w:lang w:val="en-TT"/>
        </w:rPr>
        <w:t>.</w:t>
      </w:r>
    </w:p>
    <w:p w:rsidR="0070379E" w:rsidRPr="0070379E" w:rsidRDefault="0070379E" w:rsidP="0070379E">
      <w:pPr>
        <w:rPr>
          <w:sz w:val="24"/>
          <w:szCs w:val="24"/>
          <w:lang w:val="en-TT"/>
        </w:rPr>
      </w:pPr>
    </w:p>
    <w:p w:rsidR="0070379E" w:rsidRPr="00F10BC1" w:rsidRDefault="0070379E" w:rsidP="0070379E">
      <w:pPr>
        <w:pStyle w:val="ListParagraph"/>
        <w:numPr>
          <w:ilvl w:val="0"/>
          <w:numId w:val="1"/>
        </w:numPr>
        <w:tabs>
          <w:tab w:val="left" w:pos="1273"/>
        </w:tabs>
        <w:spacing w:line="360" w:lineRule="auto"/>
        <w:rPr>
          <w:sz w:val="24"/>
          <w:szCs w:val="24"/>
          <w:lang w:val="en-TT"/>
        </w:rPr>
      </w:pPr>
      <w:r>
        <w:rPr>
          <w:sz w:val="24"/>
          <w:szCs w:val="24"/>
          <w:lang w:val="en-TT"/>
        </w:rPr>
        <w:t xml:space="preserve">A dose of </w:t>
      </w:r>
      <w:proofErr w:type="spellStart"/>
      <w:r>
        <w:rPr>
          <w:sz w:val="24"/>
          <w:szCs w:val="24"/>
          <w:lang w:val="en-TT"/>
        </w:rPr>
        <w:t>Ivermectin</w:t>
      </w:r>
      <w:proofErr w:type="spellEnd"/>
      <w:r>
        <w:rPr>
          <w:sz w:val="24"/>
          <w:szCs w:val="24"/>
          <w:lang w:val="en-TT"/>
        </w:rPr>
        <w:t xml:space="preserve"> can be given post operatively for the prevention of parasitic loads.</w:t>
      </w:r>
    </w:p>
    <w:p w:rsidR="00F93452" w:rsidRDefault="00F93452"/>
    <w:sectPr w:rsidR="00F93452" w:rsidSect="00F934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76DF7"/>
    <w:multiLevelType w:val="hybridMultilevel"/>
    <w:tmpl w:val="C9F08B74"/>
    <w:lvl w:ilvl="0" w:tplc="86085D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proofState w:spelling="clean" w:grammar="clean"/>
  <w:defaultTabStop w:val="720"/>
  <w:characterSpacingControl w:val="doNotCompress"/>
  <w:compat/>
  <w:rsids>
    <w:rsidRoot w:val="0070379E"/>
    <w:rsid w:val="001914CE"/>
    <w:rsid w:val="0070379E"/>
    <w:rsid w:val="00EC7D02"/>
    <w:rsid w:val="00F93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79E"/>
    <w:pPr>
      <w:ind w:left="720"/>
      <w:contextualSpacing/>
    </w:pPr>
  </w:style>
  <w:style w:type="paragraph" w:styleId="Title">
    <w:name w:val="Title"/>
    <w:basedOn w:val="Normal"/>
    <w:next w:val="Normal"/>
    <w:link w:val="TitleChar"/>
    <w:uiPriority w:val="10"/>
    <w:qFormat/>
    <w:rsid w:val="007037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37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2018-09-30T01:13:00Z</dcterms:created>
  <dcterms:modified xsi:type="dcterms:W3CDTF">2018-09-30T01:17:00Z</dcterms:modified>
</cp:coreProperties>
</file>