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 xml:space="preserve">Advantages of IVRA in Cattle </w:t>
      </w:r>
    </w:p>
    <w:p>
      <w:pPr>
        <w:pStyle w:val="Body"/>
        <w:rPr>
          <w:u w:val="single"/>
        </w:rPr>
      </w:pP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 xml:space="preserve">Possible to perform surgery on a standing animal, reduce risks associated with general anesthesia, no need for anesthesiologist 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>Use of local anesthesia reduces volume of general anaesthetics, if used Low risk of infection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>Rapid effect of analgesia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>Simple technique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>No complex equipment required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