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1" w:rsidRPr="008D3A2C" w:rsidRDefault="000F13EB">
      <w:pPr>
        <w:rPr>
          <w:b/>
        </w:rPr>
      </w:pPr>
      <w:r w:rsidRPr="008D3A2C">
        <w:rPr>
          <w:b/>
        </w:rPr>
        <w:t xml:space="preserve">Ketamine/Xylazine </w:t>
      </w:r>
    </w:p>
    <w:p w:rsidR="00E92560" w:rsidRDefault="00E92560">
      <w:r>
        <w:t>A good preanesthetic sedation facilitates smooth induction and has anaesthetic sparing effect during maintenance.</w:t>
      </w:r>
      <w:r>
        <w:t xml:space="preserve"> In the procedures carried, xylazine and ketamine were used to sedate the animal.</w:t>
      </w:r>
    </w:p>
    <w:p w:rsidR="00E92560" w:rsidRDefault="00E92560" w:rsidP="00E92560">
      <w:pPr>
        <w:pStyle w:val="ListParagraph"/>
        <w:numPr>
          <w:ilvl w:val="0"/>
          <w:numId w:val="1"/>
        </w:numPr>
      </w:pPr>
      <w:r>
        <w:t xml:space="preserve">Xylazine is an alpha-2-agonists and can be used as a chemical restraint in cattle through its sedative effect. </w:t>
      </w:r>
      <w:r>
        <w:br/>
      </w:r>
      <w:r>
        <w:t xml:space="preserve">IM or IV xylazine at 0.015-0.025 mg/kg produces standing sedation </w:t>
      </w:r>
    </w:p>
    <w:p w:rsidR="00E92560" w:rsidRDefault="00E92560" w:rsidP="00E92560">
      <w:pPr>
        <w:pStyle w:val="ListParagraph"/>
        <w:numPr>
          <w:ilvl w:val="0"/>
          <w:numId w:val="1"/>
        </w:numPr>
      </w:pPr>
      <w:r>
        <w:t>Analgesic effects are minimal</w:t>
      </w:r>
    </w:p>
    <w:p w:rsidR="00E92560" w:rsidRDefault="00E92560" w:rsidP="00E92560">
      <w:pPr>
        <w:pStyle w:val="ListParagraph"/>
        <w:numPr>
          <w:ilvl w:val="0"/>
          <w:numId w:val="1"/>
        </w:numPr>
      </w:pPr>
      <w:r>
        <w:t>Extremely anxious cattle require higher doses (e.g. 0.05 mg/kg)</w:t>
      </w:r>
    </w:p>
    <w:p w:rsidR="008D3A2C" w:rsidRDefault="008D3A2C">
      <w:r>
        <w:t xml:space="preserve">Xylazine is given to adult cattle either IM at 0.1 – 0.2 mg/kg or IV at 0.05-0.1 mg/kg to produce deep sedation often recumbency. </w:t>
      </w:r>
      <w:r w:rsidR="00E92560">
        <w:t>In the procedure done</w:t>
      </w:r>
      <w:r>
        <w:t xml:space="preserve"> </w:t>
      </w:r>
      <w:r w:rsidR="00E92560">
        <w:t xml:space="preserve">however, </w:t>
      </w:r>
      <w:r>
        <w:t xml:space="preserve">we used a dose of 0.025 mg/kg. </w:t>
      </w:r>
    </w:p>
    <w:p w:rsidR="008D3A2C" w:rsidRDefault="008D3A2C">
      <w:r>
        <w:t xml:space="preserve">Ketamine is then given IV in doses of 2 mg/kg to induce </w:t>
      </w:r>
      <w:r>
        <w:t xml:space="preserve">anaesthesia. </w:t>
      </w:r>
      <w:r w:rsidR="00E92560">
        <w:t xml:space="preserve">(0.05 ketamine was used in this procedure). </w:t>
      </w:r>
    </w:p>
    <w:p w:rsidR="008D3A2C" w:rsidRDefault="008D3A2C">
      <w:r>
        <w:t>K</w:t>
      </w:r>
      <w:r>
        <w:t>etamine appears to produce copious salivation or an inability to swallow the normal saliva volume</w:t>
      </w:r>
      <w:r>
        <w:t xml:space="preserve">; this was observed 3 minutes after administering the Xylazine/Ketamine combination in the procedure carried out. </w:t>
      </w:r>
    </w:p>
    <w:p w:rsidR="008D3A2C" w:rsidRDefault="008D3A2C">
      <w:r>
        <w:t>Hypoxia due to hypoventilation during the use of this combination has also been reported. For this reason, supplemental oxygen is recommended.</w:t>
      </w:r>
    </w:p>
    <w:p w:rsidR="00E92560" w:rsidRDefault="00E92560">
      <w:bookmarkStart w:id="0" w:name="_GoBack"/>
      <w:bookmarkEnd w:id="0"/>
    </w:p>
    <w:sectPr w:rsidR="00E92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6F7"/>
    <w:multiLevelType w:val="hybridMultilevel"/>
    <w:tmpl w:val="5E2AC936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F"/>
    <w:rsid w:val="000F13EB"/>
    <w:rsid w:val="00644F9B"/>
    <w:rsid w:val="008D3A2C"/>
    <w:rsid w:val="00A30D6F"/>
    <w:rsid w:val="00C21881"/>
    <w:rsid w:val="00E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F059"/>
  <w15:chartTrackingRefBased/>
  <w15:docId w15:val="{844B5918-9674-4EC0-A409-C3EB49A9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2018-09-23T16:13:00Z</dcterms:created>
  <dcterms:modified xsi:type="dcterms:W3CDTF">2018-09-23T18:21:00Z</dcterms:modified>
</cp:coreProperties>
</file>