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BDD6EE" w:themeColor="accent1" w:themeTint="66"/>
  <w:body>
    <w:p w:rsidR="00180DA0" w:rsidRPr="00122A24" w:rsidRDefault="00F722E5">
      <w:pPr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r w:rsidRPr="00122A24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Intravenous Regional Anaesthesia (IVRA)</w:t>
      </w:r>
    </w:p>
    <w:p w:rsidR="00F722E5" w:rsidRPr="00122A24" w:rsidRDefault="00F722E5">
      <w:pPr>
        <w:rPr>
          <w:rFonts w:ascii="Times New Roman" w:hAnsi="Times New Roman" w:cs="Times New Roman"/>
          <w:b/>
          <w:color w:val="C45911" w:themeColor="accent2" w:themeShade="BF"/>
        </w:rPr>
      </w:pPr>
      <w:r w:rsidRPr="00122A24">
        <w:rPr>
          <w:rFonts w:ascii="Times New Roman" w:hAnsi="Times New Roman" w:cs="Times New Roman"/>
          <w:b/>
          <w:color w:val="C45911" w:themeColor="accent2" w:themeShade="BF"/>
        </w:rPr>
        <w:t>Pre-Procedure</w:t>
      </w:r>
    </w:p>
    <w:p w:rsidR="008E47DB" w:rsidRPr="00122A24" w:rsidRDefault="008E47DB">
      <w:pPr>
        <w:rPr>
          <w:rFonts w:ascii="Times New Roman" w:hAnsi="Times New Roman" w:cs="Times New Roman"/>
          <w:color w:val="C45911" w:themeColor="accent2" w:themeShade="BF"/>
        </w:rPr>
      </w:pPr>
    </w:p>
    <w:p w:rsidR="008E47DB" w:rsidRPr="00122A24" w:rsidRDefault="008E47DB">
      <w:pPr>
        <w:rPr>
          <w:rFonts w:ascii="Times New Roman" w:hAnsi="Times New Roman" w:cs="Times New Roman"/>
          <w:b/>
          <w:color w:val="C45911" w:themeColor="accent2" w:themeShade="BF"/>
          <w:sz w:val="24"/>
        </w:rPr>
      </w:pPr>
      <w:r w:rsidRPr="00122A24">
        <w:rPr>
          <w:rFonts w:ascii="Times New Roman" w:hAnsi="Times New Roman" w:cs="Times New Roman"/>
          <w:b/>
          <w:color w:val="C45911" w:themeColor="accent2" w:themeShade="BF"/>
          <w:sz w:val="24"/>
        </w:rPr>
        <w:t>Signalment</w:t>
      </w:r>
    </w:p>
    <w:p w:rsidR="008E47DB" w:rsidRPr="00122A24" w:rsidRDefault="00942AAD">
      <w:pPr>
        <w:rPr>
          <w:rFonts w:ascii="Times New Roman" w:hAnsi="Times New Roman" w:cs="Times New Roman"/>
          <w:color w:val="C45911" w:themeColor="accent2" w:themeShade="BF"/>
          <w:sz w:val="24"/>
        </w:rPr>
      </w:pPr>
      <w:r w:rsidRPr="00122A24">
        <w:rPr>
          <w:rFonts w:ascii="Times New Roman" w:hAnsi="Times New Roman" w:cs="Times New Roman"/>
          <w:color w:val="C45911" w:themeColor="accent2" w:themeShade="BF"/>
          <w:sz w:val="24"/>
        </w:rPr>
        <w:t xml:space="preserve">Cow #126: a </w:t>
      </w:r>
      <w:r w:rsidR="008445A9" w:rsidRPr="00122A24">
        <w:rPr>
          <w:rFonts w:ascii="Times New Roman" w:hAnsi="Times New Roman" w:cs="Times New Roman"/>
          <w:color w:val="C45911" w:themeColor="accent2" w:themeShade="BF"/>
          <w:sz w:val="24"/>
        </w:rPr>
        <w:t xml:space="preserve">2-2½ </w:t>
      </w:r>
      <w:proofErr w:type="spellStart"/>
      <w:r w:rsidR="008445A9" w:rsidRPr="00122A24">
        <w:rPr>
          <w:rFonts w:ascii="Times New Roman" w:hAnsi="Times New Roman" w:cs="Times New Roman"/>
          <w:color w:val="C45911" w:themeColor="accent2" w:themeShade="BF"/>
          <w:sz w:val="24"/>
        </w:rPr>
        <w:t>y.o</w:t>
      </w:r>
      <w:proofErr w:type="spellEnd"/>
      <w:r w:rsidR="008445A9" w:rsidRPr="00122A24">
        <w:rPr>
          <w:rFonts w:ascii="Times New Roman" w:hAnsi="Times New Roman" w:cs="Times New Roman"/>
          <w:color w:val="C45911" w:themeColor="accent2" w:themeShade="BF"/>
          <w:sz w:val="24"/>
        </w:rPr>
        <w:t>. i</w:t>
      </w:r>
      <w:r w:rsidR="008E47DB" w:rsidRPr="00122A24">
        <w:rPr>
          <w:rFonts w:ascii="Times New Roman" w:hAnsi="Times New Roman" w:cs="Times New Roman"/>
          <w:color w:val="C45911" w:themeColor="accent2" w:themeShade="BF"/>
          <w:sz w:val="24"/>
        </w:rPr>
        <w:t>ntact cow</w:t>
      </w:r>
      <w:r w:rsidR="00DF07FE" w:rsidRPr="00122A24">
        <w:rPr>
          <w:rFonts w:ascii="Times New Roman" w:hAnsi="Times New Roman" w:cs="Times New Roman"/>
          <w:color w:val="C45911" w:themeColor="accent2" w:themeShade="BF"/>
          <w:sz w:val="24"/>
        </w:rPr>
        <w:t xml:space="preserve"> with a body condition score of 3.0/5</w:t>
      </w:r>
      <w:r w:rsidR="00B3130C" w:rsidRPr="00122A24">
        <w:rPr>
          <w:rFonts w:ascii="Times New Roman" w:hAnsi="Times New Roman" w:cs="Times New Roman"/>
          <w:color w:val="C45911" w:themeColor="accent2" w:themeShade="BF"/>
          <w:sz w:val="24"/>
        </w:rPr>
        <w:t xml:space="preserve"> (Penn State scale)</w:t>
      </w:r>
      <w:r w:rsidR="00FC1DE1" w:rsidRPr="00122A24">
        <w:rPr>
          <w:rFonts w:ascii="Times New Roman" w:hAnsi="Times New Roman" w:cs="Times New Roman"/>
          <w:color w:val="C45911" w:themeColor="accent2" w:themeShade="BF"/>
          <w:sz w:val="24"/>
        </w:rPr>
        <w:t xml:space="preserve"> and an approximate weight of 450kg</w:t>
      </w:r>
    </w:p>
    <w:p w:rsidR="00B3130C" w:rsidRPr="00122A24" w:rsidRDefault="00B3130C">
      <w:pPr>
        <w:rPr>
          <w:rFonts w:ascii="Times New Roman" w:hAnsi="Times New Roman" w:cs="Times New Roman"/>
          <w:color w:val="C45911" w:themeColor="accent2" w:themeShade="BF"/>
          <w:sz w:val="24"/>
        </w:rPr>
      </w:pPr>
      <w:r w:rsidRPr="00122A24">
        <w:rPr>
          <w:rFonts w:ascii="Times New Roman" w:hAnsi="Times New Roman" w:cs="Times New Roman"/>
          <w:color w:val="C45911" w:themeColor="accent2" w:themeShade="BF"/>
          <w:sz w:val="24"/>
        </w:rPr>
        <w:t xml:space="preserve">Bright, alert and responsive (BAR) </w:t>
      </w:r>
    </w:p>
    <w:p w:rsidR="00DF07FE" w:rsidRPr="00122A24" w:rsidRDefault="00DF07FE">
      <w:pPr>
        <w:rPr>
          <w:rFonts w:ascii="Times New Roman" w:hAnsi="Times New Roman" w:cs="Times New Roman"/>
          <w:color w:val="C45911" w:themeColor="accent2" w:themeShade="BF"/>
          <w:sz w:val="24"/>
        </w:rPr>
      </w:pPr>
      <w:r w:rsidRPr="00122A24">
        <w:rPr>
          <w:rFonts w:ascii="Times New Roman" w:hAnsi="Times New Roman" w:cs="Times New Roman"/>
          <w:color w:val="C45911" w:themeColor="accent2" w:themeShade="BF"/>
          <w:sz w:val="24"/>
        </w:rPr>
        <w:t xml:space="preserve">Physical examination was generally satisfactory, </w:t>
      </w:r>
      <w:proofErr w:type="gramStart"/>
      <w:r w:rsidRPr="00122A24">
        <w:rPr>
          <w:rFonts w:ascii="Times New Roman" w:hAnsi="Times New Roman" w:cs="Times New Roman"/>
          <w:color w:val="C45911" w:themeColor="accent2" w:themeShade="BF"/>
          <w:sz w:val="24"/>
        </w:rPr>
        <w:t>with the exception of</w:t>
      </w:r>
      <w:proofErr w:type="gramEnd"/>
      <w:r w:rsidRPr="00122A24">
        <w:rPr>
          <w:rFonts w:ascii="Times New Roman" w:hAnsi="Times New Roman" w:cs="Times New Roman"/>
          <w:color w:val="C45911" w:themeColor="accent2" w:themeShade="BF"/>
          <w:sz w:val="24"/>
        </w:rPr>
        <w:t xml:space="preserve"> a </w:t>
      </w:r>
      <w:r w:rsidR="00B3130C" w:rsidRPr="00122A24">
        <w:rPr>
          <w:rFonts w:ascii="Times New Roman" w:hAnsi="Times New Roman" w:cs="Times New Roman"/>
          <w:color w:val="C45911" w:themeColor="accent2" w:themeShade="BF"/>
          <w:sz w:val="24"/>
        </w:rPr>
        <w:t>healing wound on her left flank</w:t>
      </w:r>
    </w:p>
    <w:p w:rsidR="008E47DB" w:rsidRPr="00122A24" w:rsidRDefault="008E47DB">
      <w:pPr>
        <w:rPr>
          <w:rFonts w:ascii="Times New Roman" w:hAnsi="Times New Roman" w:cs="Times New Roman"/>
          <w:color w:val="C45911" w:themeColor="accent2" w:themeShade="BF"/>
          <w:sz w:val="24"/>
        </w:rPr>
      </w:pPr>
      <w:r w:rsidRPr="00122A24">
        <w:rPr>
          <w:rFonts w:ascii="Times New Roman" w:hAnsi="Times New Roman" w:cs="Times New Roman"/>
          <w:color w:val="C45911" w:themeColor="accent2" w:themeShade="BF"/>
          <w:sz w:val="24"/>
        </w:rPr>
        <w:t>TPR values were within normal range</w:t>
      </w:r>
    </w:p>
    <w:p w:rsidR="008E47DB" w:rsidRPr="00122A24" w:rsidRDefault="008E47DB">
      <w:pPr>
        <w:rPr>
          <w:rFonts w:ascii="Times New Roman" w:hAnsi="Times New Roman" w:cs="Times New Roman"/>
          <w:color w:val="C45911" w:themeColor="accent2" w:themeShade="BF"/>
          <w:sz w:val="24"/>
        </w:rPr>
      </w:pPr>
      <w:r w:rsidRPr="00122A24">
        <w:rPr>
          <w:rFonts w:ascii="Times New Roman" w:hAnsi="Times New Roman" w:cs="Times New Roman"/>
          <w:color w:val="C45911" w:themeColor="accent2" w:themeShade="BF"/>
          <w:sz w:val="24"/>
        </w:rPr>
        <w:t>Temperature</w:t>
      </w:r>
      <w:r w:rsidR="00DF07FE" w:rsidRPr="00122A24">
        <w:rPr>
          <w:rFonts w:ascii="Times New Roman" w:hAnsi="Times New Roman" w:cs="Times New Roman"/>
          <w:color w:val="C45911" w:themeColor="accent2" w:themeShade="BF"/>
          <w:sz w:val="24"/>
        </w:rPr>
        <w:t>: 39</w:t>
      </w:r>
      <w:r w:rsidR="00DF07FE" w:rsidRPr="00122A24">
        <w:rPr>
          <w:rFonts w:ascii="Times New Roman" w:hAnsi="Times New Roman" w:cs="Times New Roman"/>
          <w:color w:val="C45911" w:themeColor="accent2" w:themeShade="BF"/>
          <w:sz w:val="24"/>
          <w:vertAlign w:val="superscript"/>
        </w:rPr>
        <w:t>o</w:t>
      </w:r>
      <w:r w:rsidR="00DF07FE" w:rsidRPr="00122A24">
        <w:rPr>
          <w:rFonts w:ascii="Times New Roman" w:hAnsi="Times New Roman" w:cs="Times New Roman"/>
          <w:color w:val="C45911" w:themeColor="accent2" w:themeShade="BF"/>
          <w:sz w:val="24"/>
        </w:rPr>
        <w:t>C</w:t>
      </w:r>
    </w:p>
    <w:p w:rsidR="00DF07FE" w:rsidRPr="00122A24" w:rsidRDefault="00DF07FE">
      <w:pPr>
        <w:rPr>
          <w:rFonts w:ascii="Times New Roman" w:hAnsi="Times New Roman" w:cs="Times New Roman"/>
          <w:color w:val="C45911" w:themeColor="accent2" w:themeShade="BF"/>
          <w:sz w:val="24"/>
        </w:rPr>
      </w:pPr>
      <w:r w:rsidRPr="00122A24">
        <w:rPr>
          <w:rFonts w:ascii="Times New Roman" w:hAnsi="Times New Roman" w:cs="Times New Roman"/>
          <w:color w:val="C45911" w:themeColor="accent2" w:themeShade="BF"/>
          <w:sz w:val="24"/>
        </w:rPr>
        <w:t xml:space="preserve">Pulse rate: </w:t>
      </w:r>
      <w:r w:rsidR="00B3130C" w:rsidRPr="00122A24">
        <w:rPr>
          <w:rFonts w:ascii="Times New Roman" w:hAnsi="Times New Roman" w:cs="Times New Roman"/>
          <w:color w:val="C45911" w:themeColor="accent2" w:themeShade="BF"/>
          <w:sz w:val="24"/>
        </w:rPr>
        <w:t>44bpm</w:t>
      </w:r>
    </w:p>
    <w:p w:rsidR="00FC1DE1" w:rsidRPr="00122A24" w:rsidRDefault="00DF07FE">
      <w:pPr>
        <w:rPr>
          <w:rFonts w:ascii="Times New Roman" w:hAnsi="Times New Roman" w:cs="Times New Roman"/>
          <w:color w:val="C45911" w:themeColor="accent2" w:themeShade="BF"/>
          <w:sz w:val="24"/>
        </w:rPr>
      </w:pPr>
      <w:r w:rsidRPr="00122A24">
        <w:rPr>
          <w:rFonts w:ascii="Times New Roman" w:hAnsi="Times New Roman" w:cs="Times New Roman"/>
          <w:color w:val="C45911" w:themeColor="accent2" w:themeShade="BF"/>
          <w:sz w:val="24"/>
        </w:rPr>
        <w:t>Respiratory rate:</w:t>
      </w:r>
      <w:r w:rsidR="00B3130C" w:rsidRPr="00122A24">
        <w:rPr>
          <w:rFonts w:ascii="Times New Roman" w:hAnsi="Times New Roman" w:cs="Times New Roman"/>
          <w:color w:val="C45911" w:themeColor="accent2" w:themeShade="BF"/>
          <w:sz w:val="24"/>
        </w:rPr>
        <w:t xml:space="preserve"> 40 breaths/min</w:t>
      </w:r>
    </w:p>
    <w:p w:rsidR="00FC1DE1" w:rsidRPr="00122A24" w:rsidRDefault="00FC1DE1">
      <w:pPr>
        <w:rPr>
          <w:rFonts w:ascii="Times New Roman" w:hAnsi="Times New Roman" w:cs="Times New Roman"/>
          <w:color w:val="C45911" w:themeColor="accent2" w:themeShade="BF"/>
        </w:rPr>
      </w:pPr>
    </w:p>
    <w:p w:rsidR="00FC1DE1" w:rsidRPr="00122A24" w:rsidRDefault="00FC1DE1" w:rsidP="00FC1DE1">
      <w:pPr>
        <w:rPr>
          <w:rFonts w:ascii="Times New Roman" w:hAnsi="Times New Roman" w:cs="Times New Roman"/>
          <w:b/>
          <w:color w:val="C45911" w:themeColor="accent2" w:themeShade="BF"/>
          <w:sz w:val="24"/>
        </w:rPr>
      </w:pPr>
      <w:r w:rsidRPr="00122A24">
        <w:rPr>
          <w:rFonts w:ascii="Times New Roman" w:hAnsi="Times New Roman" w:cs="Times New Roman"/>
          <w:b/>
          <w:color w:val="C45911" w:themeColor="accent2" w:themeShade="BF"/>
          <w:sz w:val="24"/>
        </w:rPr>
        <w:t>Use of drugs</w:t>
      </w:r>
    </w:p>
    <w:p w:rsidR="00081E94" w:rsidRPr="00122A24" w:rsidRDefault="008445A9" w:rsidP="00FC1DE1">
      <w:pPr>
        <w:rPr>
          <w:rFonts w:ascii="Times New Roman" w:hAnsi="Times New Roman" w:cs="Times New Roman"/>
          <w:noProof/>
          <w:color w:val="C45911" w:themeColor="accent2" w:themeShade="BF"/>
          <w:sz w:val="24"/>
        </w:rPr>
      </w:pPr>
      <w:r w:rsidRPr="00122A24">
        <w:rPr>
          <w:rFonts w:ascii="Times New Roman" w:hAnsi="Times New Roman" w:cs="Times New Roman"/>
          <w:color w:val="C45911" w:themeColor="accent2" w:themeShade="BF"/>
          <w:sz w:val="24"/>
        </w:rPr>
        <w:t>2% L</w:t>
      </w:r>
      <w:r w:rsidR="00FC1DE1" w:rsidRPr="00122A24">
        <w:rPr>
          <w:rFonts w:ascii="Times New Roman" w:hAnsi="Times New Roman" w:cs="Times New Roman"/>
          <w:color w:val="C45911" w:themeColor="accent2" w:themeShade="BF"/>
          <w:sz w:val="24"/>
        </w:rPr>
        <w:t>idocaine was the drug of choice for this procedure</w:t>
      </w:r>
      <w:r w:rsidR="00AD56E2" w:rsidRPr="00122A24">
        <w:rPr>
          <w:rFonts w:ascii="Times New Roman" w:hAnsi="Times New Roman" w:cs="Times New Roman"/>
          <w:color w:val="C45911" w:themeColor="accent2" w:themeShade="BF"/>
          <w:sz w:val="24"/>
        </w:rPr>
        <w:t>, administering</w:t>
      </w:r>
      <w:r w:rsidR="00942AAD" w:rsidRPr="00122A24">
        <w:rPr>
          <w:rFonts w:ascii="Times New Roman" w:hAnsi="Times New Roman" w:cs="Times New Roman"/>
          <w:color w:val="C45911" w:themeColor="accent2" w:themeShade="BF"/>
          <w:sz w:val="24"/>
        </w:rPr>
        <w:t xml:space="preserve"> 10mL to the reg</w:t>
      </w:r>
      <w:r w:rsidR="00081E94" w:rsidRPr="00122A24">
        <w:rPr>
          <w:rFonts w:ascii="Times New Roman" w:hAnsi="Times New Roman" w:cs="Times New Roman"/>
          <w:color w:val="C45911" w:themeColor="accent2" w:themeShade="BF"/>
          <w:sz w:val="24"/>
        </w:rPr>
        <w:t>ion of the left distal forelimb of the Cephalic/ Dorsal Common Digital Vein</w:t>
      </w:r>
      <w:r w:rsidR="00081E94" w:rsidRPr="00122A24">
        <w:rPr>
          <w:rFonts w:ascii="Times New Roman" w:hAnsi="Times New Roman" w:cs="Times New Roman"/>
          <w:noProof/>
          <w:color w:val="C45911" w:themeColor="accent2" w:themeShade="BF"/>
          <w:sz w:val="24"/>
        </w:rPr>
        <w:t xml:space="preserve">. The distal hind limb can also be used where a physical restraint using Tom Fool’s knot or figure 8 knot can be used to faciltate the process easier. At the distal hindlimb, the Cranial Banch of Lateral Saphenous Vein can be used. </w:t>
      </w:r>
    </w:p>
    <w:p w:rsidR="00FC1DE1" w:rsidRPr="00122A24" w:rsidRDefault="00081E94" w:rsidP="00FC1DE1">
      <w:pPr>
        <w:rPr>
          <w:rFonts w:ascii="Times New Roman" w:hAnsi="Times New Roman" w:cs="Times New Roman"/>
          <w:color w:val="C45911" w:themeColor="accent2" w:themeShade="BF"/>
          <w:sz w:val="24"/>
        </w:rPr>
      </w:pPr>
      <w:r w:rsidRPr="00122A24">
        <w:rPr>
          <w:rFonts w:ascii="Times New Roman" w:hAnsi="Times New Roman" w:cs="Times New Roman"/>
          <w:noProof/>
          <w:color w:val="C45911" w:themeColor="accent2" w:themeShade="BF"/>
          <w:sz w:val="24"/>
        </w:rPr>
        <w:drawing>
          <wp:inline distT="0" distB="0" distL="0" distR="0">
            <wp:extent cx="6057900" cy="3209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4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122" cy="3216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E94" w:rsidRPr="00122A24" w:rsidRDefault="00081E94" w:rsidP="00FC1DE1">
      <w:pPr>
        <w:rPr>
          <w:rFonts w:ascii="Times New Roman" w:hAnsi="Times New Roman" w:cs="Times New Roman"/>
          <w:color w:val="C45911" w:themeColor="accent2" w:themeShade="BF"/>
          <w:sz w:val="24"/>
        </w:rPr>
      </w:pPr>
    </w:p>
    <w:p w:rsidR="00FC1DE1" w:rsidRPr="00122A24" w:rsidRDefault="00FC1DE1" w:rsidP="00FC1DE1">
      <w:pPr>
        <w:rPr>
          <w:rFonts w:ascii="Times New Roman" w:hAnsi="Times New Roman" w:cs="Times New Roman"/>
          <w:color w:val="C45911" w:themeColor="accent2" w:themeShade="BF"/>
          <w:sz w:val="24"/>
        </w:rPr>
      </w:pPr>
      <w:r w:rsidRPr="00122A24">
        <w:rPr>
          <w:rFonts w:ascii="Times New Roman" w:hAnsi="Times New Roman" w:cs="Times New Roman"/>
          <w:color w:val="C45911" w:themeColor="accent2" w:themeShade="BF"/>
          <w:sz w:val="24"/>
        </w:rPr>
        <w:lastRenderedPageBreak/>
        <w:t>In the event of an emergency, drugs may need to be utilized to reverse the effects of any sedative/anaesthetic used. In this procedure, the following drugs were intended for use as emergency drugs:</w:t>
      </w:r>
    </w:p>
    <w:p w:rsidR="006E0755" w:rsidRPr="00122A24" w:rsidRDefault="00FC1DE1" w:rsidP="006E07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C45911" w:themeColor="accent2" w:themeShade="BF"/>
          <w:sz w:val="24"/>
        </w:rPr>
      </w:pPr>
      <w:r w:rsidRPr="00122A24">
        <w:rPr>
          <w:rFonts w:ascii="Times New Roman" w:hAnsi="Times New Roman" w:cs="Times New Roman"/>
          <w:color w:val="C45911" w:themeColor="accent2" w:themeShade="BF"/>
          <w:sz w:val="24"/>
        </w:rPr>
        <w:t>Atropine at 33.3mL</w:t>
      </w:r>
    </w:p>
    <w:p w:rsidR="006E0755" w:rsidRPr="00122A24" w:rsidRDefault="006E0755" w:rsidP="006E0755">
      <w:pPr>
        <w:pStyle w:val="ListParagraph"/>
        <w:rPr>
          <w:rFonts w:ascii="Times New Roman" w:hAnsi="Times New Roman" w:cs="Times New Roman"/>
          <w:color w:val="C45911" w:themeColor="accent2" w:themeShade="BF"/>
          <w:sz w:val="24"/>
        </w:rPr>
      </w:pPr>
    </w:p>
    <w:p w:rsidR="006E0755" w:rsidRPr="00122A24" w:rsidRDefault="006E0755" w:rsidP="006E0755">
      <w:pPr>
        <w:pStyle w:val="ListParagraph"/>
        <w:rPr>
          <w:rFonts w:ascii="Times New Roman" w:hAnsi="Times New Roman" w:cs="Times New Roman"/>
          <w:color w:val="C45911" w:themeColor="accent2" w:themeShade="BF"/>
          <w:sz w:val="24"/>
        </w:rPr>
      </w:pPr>
      <w:r w:rsidRPr="00122A24">
        <w:rPr>
          <w:rFonts w:ascii="Times New Roman" w:hAnsi="Times New Roman" w:cs="Times New Roman"/>
          <w:color w:val="C45911" w:themeColor="accent2" w:themeShade="BF"/>
          <w:sz w:val="24"/>
        </w:rPr>
        <w:t xml:space="preserve"> </w:t>
      </w:r>
      <m:oMath>
        <m:r>
          <w:rPr>
            <w:rFonts w:ascii="Cambria Math" w:hAnsi="Cambria Math" w:cs="Times New Roman"/>
            <w:color w:val="C45911" w:themeColor="accent2" w:themeShade="BF"/>
            <w:sz w:val="24"/>
          </w:rPr>
          <m:t>Volume=</m:t>
        </m:r>
        <m:f>
          <m:fPr>
            <m:ctrlPr>
              <w:rPr>
                <w:rFonts w:ascii="Cambria Math" w:hAnsi="Cambria Math" w:cs="Times New Roman"/>
                <w:i/>
                <w:color w:val="C45911" w:themeColor="accent2" w:themeShade="BF"/>
                <w:sz w:val="24"/>
              </w:rPr>
            </m:ctrlPr>
          </m:fPr>
          <m:num>
            <m:r>
              <w:rPr>
                <w:rFonts w:ascii="Cambria Math" w:hAnsi="Cambria Math" w:cs="Times New Roman"/>
                <w:color w:val="C45911" w:themeColor="accent2" w:themeShade="BF"/>
                <w:sz w:val="24"/>
              </w:rPr>
              <m:t>450 kg ×0.04 mg/kg</m:t>
            </m:r>
          </m:num>
          <m:den>
            <m:r>
              <w:rPr>
                <w:rFonts w:ascii="Cambria Math" w:hAnsi="Cambria Math" w:cs="Times New Roman"/>
                <w:color w:val="C45911" w:themeColor="accent2" w:themeShade="BF"/>
                <w:sz w:val="24"/>
              </w:rPr>
              <m:t>0.54 mg/ml</m:t>
            </m:r>
          </m:den>
        </m:f>
      </m:oMath>
    </w:p>
    <w:p w:rsidR="00FC1DE1" w:rsidRPr="00122A24" w:rsidRDefault="006E0755" w:rsidP="006E0755">
      <w:pPr>
        <w:rPr>
          <w:rFonts w:ascii="Times New Roman" w:hAnsi="Times New Roman" w:cs="Times New Roman"/>
          <w:color w:val="C45911" w:themeColor="accent2" w:themeShade="BF"/>
          <w:sz w:val="24"/>
        </w:rPr>
      </w:pPr>
      <w:r w:rsidRPr="00122A24">
        <w:rPr>
          <w:rFonts w:ascii="Times New Roman" w:eastAsiaTheme="minorEastAsia" w:hAnsi="Times New Roman" w:cs="Times New Roman"/>
          <w:iCs/>
          <w:color w:val="C45911" w:themeColor="accent2" w:themeShade="BF"/>
          <w:sz w:val="24"/>
        </w:rPr>
        <w:t xml:space="preserve">  </w:t>
      </w:r>
      <w:r w:rsidRPr="00122A24">
        <w:rPr>
          <w:rFonts w:ascii="Times New Roman" w:eastAsiaTheme="minorEastAsia" w:hAnsi="Times New Roman" w:cs="Times New Roman"/>
          <w:iCs/>
          <w:color w:val="C45911" w:themeColor="accent2" w:themeShade="BF"/>
          <w:sz w:val="24"/>
        </w:rPr>
        <w:tab/>
      </w:r>
      <m:oMath>
        <m:r>
          <w:rPr>
            <w:rFonts w:ascii="Cambria Math" w:hAnsi="Cambria Math" w:cs="Times New Roman"/>
            <w:color w:val="C45911" w:themeColor="accent2" w:themeShade="BF"/>
            <w:sz w:val="24"/>
          </w:rPr>
          <m:t>Volume=33.33 ml</m:t>
        </m:r>
      </m:oMath>
    </w:p>
    <w:p w:rsidR="006E0755" w:rsidRPr="00122A24" w:rsidRDefault="006E0755" w:rsidP="006E0755">
      <w:pPr>
        <w:pStyle w:val="ListParagraph"/>
        <w:rPr>
          <w:rFonts w:ascii="Times New Roman" w:hAnsi="Times New Roman" w:cs="Times New Roman"/>
          <w:color w:val="C45911" w:themeColor="accent2" w:themeShade="BF"/>
          <w:sz w:val="24"/>
        </w:rPr>
      </w:pPr>
    </w:p>
    <w:p w:rsidR="006E0755" w:rsidRPr="00122A24" w:rsidRDefault="00FC1DE1" w:rsidP="006E07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C45911" w:themeColor="accent2" w:themeShade="BF"/>
          <w:sz w:val="24"/>
        </w:rPr>
      </w:pPr>
      <w:r w:rsidRPr="00122A24">
        <w:rPr>
          <w:rFonts w:ascii="Times New Roman" w:hAnsi="Times New Roman" w:cs="Times New Roman"/>
          <w:color w:val="C45911" w:themeColor="accent2" w:themeShade="BF"/>
          <w:sz w:val="24"/>
        </w:rPr>
        <w:t>Epinephrine at 9mL</w:t>
      </w:r>
    </w:p>
    <w:p w:rsidR="006E0755" w:rsidRPr="00122A24" w:rsidRDefault="006E0755" w:rsidP="006E0755">
      <w:pPr>
        <w:pStyle w:val="ListParagraph"/>
        <w:rPr>
          <w:rFonts w:ascii="Times New Roman" w:hAnsi="Times New Roman" w:cs="Times New Roman"/>
          <w:color w:val="C45911" w:themeColor="accent2" w:themeShade="BF"/>
          <w:sz w:val="24"/>
        </w:rPr>
      </w:pPr>
    </w:p>
    <w:p w:rsidR="006E0755" w:rsidRPr="00122A24" w:rsidRDefault="006E0755" w:rsidP="006E0755">
      <w:pPr>
        <w:ind w:left="360"/>
        <w:rPr>
          <w:rFonts w:ascii="Cambria" w:hAnsi="Cambria" w:cs="Times New Roman"/>
          <w:color w:val="C45911" w:themeColor="accent2" w:themeShade="BF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C45911" w:themeColor="accent2" w:themeShade="BF"/>
              <w:sz w:val="24"/>
              <w:szCs w:val="24"/>
            </w:rPr>
            <m:t>Volume=</m:t>
          </m:r>
          <m:f>
            <m:fPr>
              <m:ctrlPr>
                <w:rPr>
                  <w:rFonts w:ascii="Cambria Math" w:hAnsi="Cambria Math" w:cs="Times New Roman"/>
                  <w:i/>
                  <w:color w:val="C45911" w:themeColor="accent2" w:themeShade="BF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C45911" w:themeColor="accent2" w:themeShade="BF"/>
                  <w:sz w:val="24"/>
                  <w:szCs w:val="24"/>
                </w:rPr>
                <m:t>450 kg ×0.02 mg/kg</m:t>
              </m:r>
            </m:num>
            <m:den>
              <m:r>
                <w:rPr>
                  <w:rFonts w:ascii="Cambria Math" w:hAnsi="Cambria Math" w:cs="Times New Roman"/>
                  <w:color w:val="C45911" w:themeColor="accent2" w:themeShade="BF"/>
                  <w:sz w:val="24"/>
                  <w:szCs w:val="24"/>
                </w:rPr>
                <m:t>1 mg/ml</m:t>
              </m:r>
            </m:den>
          </m:f>
        </m:oMath>
      </m:oMathPara>
    </w:p>
    <w:p w:rsidR="006E0755" w:rsidRPr="00122A24" w:rsidRDefault="006E0755" w:rsidP="006E0755">
      <w:pPr>
        <w:ind w:left="360"/>
        <w:rPr>
          <w:rFonts w:ascii="Cambria" w:hAnsi="Cambria" w:cs="Times New Roman"/>
          <w:color w:val="C45911" w:themeColor="accent2" w:themeShade="BF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C45911" w:themeColor="accent2" w:themeShade="BF"/>
              <w:sz w:val="24"/>
              <w:szCs w:val="24"/>
            </w:rPr>
            <m:t>Volume=9 ml</m:t>
          </m:r>
        </m:oMath>
      </m:oMathPara>
    </w:p>
    <w:p w:rsidR="006E0755" w:rsidRPr="00122A24" w:rsidRDefault="006E0755" w:rsidP="006E0755">
      <w:pPr>
        <w:tabs>
          <w:tab w:val="left" w:pos="2175"/>
        </w:tabs>
        <w:rPr>
          <w:rFonts w:ascii="Times New Roman" w:hAnsi="Times New Roman" w:cs="Times New Roman"/>
          <w:color w:val="C45911" w:themeColor="accent2" w:themeShade="BF"/>
          <w:sz w:val="24"/>
        </w:rPr>
      </w:pPr>
    </w:p>
    <w:p w:rsidR="00FC1DE1" w:rsidRPr="00122A24" w:rsidRDefault="00FC1DE1" w:rsidP="00FC1D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C45911" w:themeColor="accent2" w:themeShade="BF"/>
          <w:sz w:val="24"/>
        </w:rPr>
      </w:pPr>
      <w:r w:rsidRPr="00122A24">
        <w:rPr>
          <w:rFonts w:ascii="Times New Roman" w:hAnsi="Times New Roman" w:cs="Times New Roman"/>
          <w:color w:val="C45911" w:themeColor="accent2" w:themeShade="BF"/>
          <w:sz w:val="24"/>
        </w:rPr>
        <w:t xml:space="preserve">10% Tolazoline at 0.12mL (0.24mL for mild cases and 0.48mL for severe </w:t>
      </w:r>
      <w:r w:rsidR="00776631" w:rsidRPr="00122A24">
        <w:rPr>
          <w:rFonts w:ascii="Times New Roman" w:hAnsi="Times New Roman" w:cs="Times New Roman"/>
          <w:color w:val="C45911" w:themeColor="accent2" w:themeShade="BF"/>
          <w:sz w:val="24"/>
        </w:rPr>
        <w:t>cases</w:t>
      </w:r>
      <w:r w:rsidRPr="00122A24">
        <w:rPr>
          <w:rFonts w:ascii="Times New Roman" w:hAnsi="Times New Roman" w:cs="Times New Roman"/>
          <w:color w:val="C45911" w:themeColor="accent2" w:themeShade="BF"/>
          <w:sz w:val="24"/>
        </w:rPr>
        <w:t>)</w:t>
      </w:r>
      <w:r w:rsidR="00122A24">
        <w:rPr>
          <w:rFonts w:ascii="Times New Roman" w:hAnsi="Times New Roman" w:cs="Times New Roman"/>
          <w:color w:val="C45911" w:themeColor="accent2" w:themeShade="BF"/>
          <w:sz w:val="24"/>
        </w:rPr>
        <w:t>. This would be prepared as an emergency drug if xylazine was used for chemical restraint.</w:t>
      </w:r>
    </w:p>
    <w:p w:rsidR="006E0755" w:rsidRPr="00122A24" w:rsidRDefault="006E0755" w:rsidP="006E0755">
      <w:pPr>
        <w:pStyle w:val="ListParagraph"/>
        <w:rPr>
          <w:rFonts w:ascii="Times New Roman" w:hAnsi="Times New Roman" w:cs="Times New Roman"/>
          <w:color w:val="C45911" w:themeColor="accent2" w:themeShade="BF"/>
          <w:sz w:val="24"/>
        </w:rPr>
      </w:pPr>
    </w:p>
    <w:p w:rsidR="00776631" w:rsidRPr="00122A24" w:rsidRDefault="00122A24" w:rsidP="006E0755">
      <w:pPr>
        <w:rPr>
          <w:rFonts w:ascii="Times New Roman" w:eastAsiaTheme="minorEastAsia" w:hAnsi="Times New Roman" w:cs="Times New Roman"/>
          <w:color w:val="C45911" w:themeColor="accent2" w:themeShade="BF"/>
          <w:sz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C45911" w:themeColor="accent2" w:themeShade="BF"/>
                  <w:sz w:val="24"/>
                </w:rPr>
              </m:ctrlPr>
            </m:sSubPr>
            <m:e>
              <m:r>
                <w:rPr>
                  <w:rFonts w:ascii="Cambria Math" w:hAnsi="Cambria Math" w:cs="Times New Roman"/>
                  <w:color w:val="C45911" w:themeColor="accent2" w:themeShade="BF"/>
                  <w:sz w:val="24"/>
                </w:rPr>
                <m:t>Volume</m:t>
              </m:r>
            </m:e>
            <m:sub>
              <m:r>
                <w:rPr>
                  <w:rFonts w:ascii="Cambria Math" w:hAnsi="Cambria Math" w:cs="Times New Roman"/>
                  <w:color w:val="C45911" w:themeColor="accent2" w:themeShade="BF"/>
                  <w:sz w:val="24"/>
                </w:rPr>
                <m:t>1</m:t>
              </m:r>
            </m:sub>
          </m:sSub>
          <m:r>
            <w:rPr>
              <w:rFonts w:ascii="Cambria Math" w:hAnsi="Cambria Math" w:cs="Times New Roman"/>
              <w:color w:val="C45911" w:themeColor="accent2" w:themeShade="BF"/>
              <w:sz w:val="24"/>
            </w:rPr>
            <m:t xml:space="preserve">× </m:t>
          </m:r>
          <m:sSub>
            <m:sSubPr>
              <m:ctrlPr>
                <w:rPr>
                  <w:rFonts w:ascii="Cambria Math" w:hAnsi="Cambria Math" w:cs="Times New Roman"/>
                  <w:i/>
                  <w:color w:val="C45911" w:themeColor="accent2" w:themeShade="BF"/>
                  <w:sz w:val="24"/>
                </w:rPr>
              </m:ctrlPr>
            </m:sSubPr>
            <m:e>
              <m:r>
                <w:rPr>
                  <w:rFonts w:ascii="Cambria Math" w:hAnsi="Cambria Math" w:cs="Times New Roman"/>
                  <w:color w:val="C45911" w:themeColor="accent2" w:themeShade="BF"/>
                  <w:sz w:val="24"/>
                </w:rPr>
                <m:t>Conc.</m:t>
              </m:r>
            </m:e>
            <m:sub>
              <m:r>
                <w:rPr>
                  <w:rFonts w:ascii="Cambria Math" w:hAnsi="Cambria Math" w:cs="Times New Roman"/>
                  <w:color w:val="C45911" w:themeColor="accent2" w:themeShade="BF"/>
                  <w:sz w:val="24"/>
                </w:rPr>
                <m:t>1</m:t>
              </m:r>
            </m:sub>
          </m:sSub>
          <m:r>
            <w:rPr>
              <w:rFonts w:ascii="Cambria Math" w:hAnsi="Cambria Math" w:cs="Times New Roman"/>
              <w:color w:val="C45911" w:themeColor="accent2" w:themeShade="BF"/>
              <w:sz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color w:val="C45911" w:themeColor="accent2" w:themeShade="BF"/>
                  <w:sz w:val="24"/>
                </w:rPr>
              </m:ctrlPr>
            </m:sSubPr>
            <m:e>
              <m:r>
                <w:rPr>
                  <w:rFonts w:ascii="Cambria Math" w:hAnsi="Cambria Math" w:cs="Times New Roman"/>
                  <w:color w:val="C45911" w:themeColor="accent2" w:themeShade="BF"/>
                  <w:sz w:val="24"/>
                </w:rPr>
                <m:t>Volume</m:t>
              </m:r>
            </m:e>
            <m:sub>
              <m:r>
                <w:rPr>
                  <w:rFonts w:ascii="Cambria Math" w:hAnsi="Cambria Math" w:cs="Times New Roman"/>
                  <w:color w:val="C45911" w:themeColor="accent2" w:themeShade="BF"/>
                  <w:sz w:val="24"/>
                </w:rPr>
                <m:t>2</m:t>
              </m:r>
            </m:sub>
          </m:sSub>
          <m:r>
            <w:rPr>
              <w:rFonts w:ascii="Cambria Math" w:hAnsi="Cambria Math" w:cs="Times New Roman"/>
              <w:color w:val="C45911" w:themeColor="accent2" w:themeShade="BF"/>
              <w:sz w:val="24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color w:val="C45911" w:themeColor="accent2" w:themeShade="BF"/>
                  <w:sz w:val="24"/>
                </w:rPr>
              </m:ctrlPr>
            </m:sSubPr>
            <m:e>
              <m:r>
                <w:rPr>
                  <w:rFonts w:ascii="Cambria Math" w:hAnsi="Cambria Math" w:cs="Times New Roman"/>
                  <w:color w:val="C45911" w:themeColor="accent2" w:themeShade="BF"/>
                  <w:sz w:val="24"/>
                </w:rPr>
                <m:t>Conc.</m:t>
              </m:r>
            </m:e>
            <m:sub>
              <m:r>
                <w:rPr>
                  <w:rFonts w:ascii="Cambria Math" w:hAnsi="Cambria Math" w:cs="Times New Roman"/>
                  <w:color w:val="C45911" w:themeColor="accent2" w:themeShade="BF"/>
                  <w:sz w:val="24"/>
                </w:rPr>
                <m:t>2</m:t>
              </m:r>
            </m:sub>
          </m:sSub>
        </m:oMath>
      </m:oMathPara>
    </w:p>
    <w:p w:rsidR="006E0755" w:rsidRPr="00122A24" w:rsidRDefault="006E0755" w:rsidP="006E0755">
      <w:pPr>
        <w:rPr>
          <w:rFonts w:ascii="Times New Roman" w:hAnsi="Times New Roman" w:cs="Times New Roman"/>
          <w:color w:val="C45911" w:themeColor="accent2" w:themeShade="BF"/>
          <w:sz w:val="24"/>
        </w:rPr>
      </w:pPr>
      <m:oMathPara>
        <m:oMath>
          <m:r>
            <w:rPr>
              <w:rFonts w:ascii="Cambria Math" w:hAnsi="Cambria Math" w:cs="Times New Roman"/>
              <w:color w:val="C45911" w:themeColor="accent2" w:themeShade="BF"/>
              <w:sz w:val="24"/>
            </w:rPr>
            <m:t>0.6ml×20</m:t>
          </m:r>
          <m:f>
            <m:fPr>
              <m:ctrlPr>
                <w:rPr>
                  <w:rFonts w:ascii="Cambria Math" w:hAnsi="Cambria Math" w:cs="Times New Roman"/>
                  <w:i/>
                  <w:color w:val="C45911" w:themeColor="accent2" w:themeShade="BF"/>
                  <w:sz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C45911" w:themeColor="accent2" w:themeShade="BF"/>
                  <w:sz w:val="24"/>
                </w:rPr>
                <m:t>mg</m:t>
              </m:r>
            </m:num>
            <m:den>
              <m:r>
                <w:rPr>
                  <w:rFonts w:ascii="Cambria Math" w:hAnsi="Cambria Math" w:cs="Times New Roman"/>
                  <w:color w:val="C45911" w:themeColor="accent2" w:themeShade="BF"/>
                  <w:sz w:val="24"/>
                </w:rPr>
                <m:t>kg</m:t>
              </m:r>
            </m:den>
          </m:f>
          <m:r>
            <w:rPr>
              <w:rFonts w:ascii="Cambria Math" w:hAnsi="Cambria Math" w:cs="Times New Roman"/>
              <w:color w:val="C45911" w:themeColor="accent2" w:themeShade="BF"/>
              <w:sz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color w:val="C45911" w:themeColor="accent2" w:themeShade="BF"/>
                  <w:sz w:val="24"/>
                </w:rPr>
              </m:ctrlPr>
            </m:sSubPr>
            <m:e>
              <m:r>
                <w:rPr>
                  <w:rFonts w:ascii="Cambria Math" w:hAnsi="Cambria Math" w:cs="Times New Roman"/>
                  <w:color w:val="C45911" w:themeColor="accent2" w:themeShade="BF"/>
                  <w:sz w:val="24"/>
                </w:rPr>
                <m:t>Volume</m:t>
              </m:r>
            </m:e>
            <m:sub>
              <m:r>
                <w:rPr>
                  <w:rFonts w:ascii="Cambria Math" w:hAnsi="Cambria Math" w:cs="Times New Roman"/>
                  <w:color w:val="C45911" w:themeColor="accent2" w:themeShade="BF"/>
                  <w:sz w:val="24"/>
                </w:rPr>
                <m:t>2</m:t>
              </m:r>
            </m:sub>
          </m:sSub>
          <m:r>
            <w:rPr>
              <w:rFonts w:ascii="Cambria Math" w:hAnsi="Cambria Math" w:cs="Times New Roman"/>
              <w:color w:val="C45911" w:themeColor="accent2" w:themeShade="BF"/>
              <w:sz w:val="24"/>
            </w:rPr>
            <m:t xml:space="preserve"> ×Conc.2</m:t>
          </m:r>
        </m:oMath>
      </m:oMathPara>
    </w:p>
    <w:p w:rsidR="006E0755" w:rsidRPr="00122A24" w:rsidRDefault="006E0755" w:rsidP="006E0755">
      <w:pPr>
        <w:spacing w:line="256" w:lineRule="auto"/>
        <w:rPr>
          <w:rFonts w:ascii="Cambria" w:eastAsia="Calibri" w:hAnsi="Cambria" w:cs="Times New Roman"/>
          <w:i/>
          <w:color w:val="C45911" w:themeColor="accent2" w:themeShade="BF"/>
          <w:sz w:val="24"/>
          <w:szCs w:val="24"/>
        </w:rPr>
      </w:pPr>
      <w:r w:rsidRPr="00122A24">
        <w:rPr>
          <w:rFonts w:ascii="Cambria" w:eastAsia="Calibri" w:hAnsi="Cambria" w:cs="Times New Roman"/>
          <w:i/>
          <w:color w:val="C45911" w:themeColor="accent2" w:themeShade="BF"/>
          <w:sz w:val="24"/>
          <w:szCs w:val="24"/>
        </w:rPr>
        <w:t>12mlmg/kg= Volume</w:t>
      </w:r>
      <w:r w:rsidRPr="00122A24">
        <w:rPr>
          <w:rFonts w:ascii="Cambria" w:eastAsia="Calibri" w:hAnsi="Cambria" w:cs="Times New Roman"/>
          <w:i/>
          <w:color w:val="C45911" w:themeColor="accent2" w:themeShade="BF"/>
          <w:sz w:val="24"/>
          <w:szCs w:val="24"/>
          <w:vertAlign w:val="subscript"/>
        </w:rPr>
        <w:t>2</w:t>
      </w:r>
      <w:r w:rsidRPr="00122A24">
        <w:rPr>
          <w:rFonts w:ascii="Cambria" w:eastAsia="Calibri" w:hAnsi="Cambria" w:cs="Times New Roman"/>
          <w:i/>
          <w:color w:val="C45911" w:themeColor="accent2" w:themeShade="BF"/>
          <w:sz w:val="24"/>
          <w:szCs w:val="24"/>
        </w:rPr>
        <w:t xml:space="preserve"> x 100mg/kg</w:t>
      </w:r>
    </w:p>
    <w:p w:rsidR="006E0755" w:rsidRPr="00122A24" w:rsidRDefault="006E0755" w:rsidP="006E0755">
      <w:pPr>
        <w:spacing w:line="256" w:lineRule="auto"/>
        <w:rPr>
          <w:rFonts w:ascii="Cambria" w:eastAsia="Calibri" w:hAnsi="Cambria" w:cs="Times New Roman"/>
          <w:i/>
          <w:color w:val="C45911" w:themeColor="accent2" w:themeShade="BF"/>
          <w:sz w:val="24"/>
          <w:szCs w:val="24"/>
        </w:rPr>
      </w:pPr>
      <w:r w:rsidRPr="00122A24">
        <w:rPr>
          <w:rFonts w:ascii="Cambria" w:eastAsia="Calibri" w:hAnsi="Cambria" w:cs="Times New Roman"/>
          <w:i/>
          <w:color w:val="C45911" w:themeColor="accent2" w:themeShade="BF"/>
          <w:sz w:val="24"/>
          <w:szCs w:val="24"/>
        </w:rPr>
        <w:t>Volume</w:t>
      </w:r>
      <w:r w:rsidRPr="00122A24">
        <w:rPr>
          <w:rFonts w:ascii="Cambria" w:eastAsia="Calibri" w:hAnsi="Cambria" w:cs="Times New Roman"/>
          <w:i/>
          <w:color w:val="C45911" w:themeColor="accent2" w:themeShade="BF"/>
          <w:sz w:val="24"/>
          <w:szCs w:val="24"/>
          <w:vertAlign w:val="subscript"/>
        </w:rPr>
        <w:t>2</w:t>
      </w:r>
      <w:r w:rsidRPr="00122A24">
        <w:rPr>
          <w:rFonts w:ascii="Cambria" w:eastAsia="Calibri" w:hAnsi="Cambria" w:cs="Times New Roman"/>
          <w:i/>
          <w:color w:val="C45911" w:themeColor="accent2" w:themeShade="BF"/>
          <w:sz w:val="24"/>
          <w:szCs w:val="24"/>
        </w:rPr>
        <w:t>= 12mlmg/kg/ 100 mg/kg</w:t>
      </w:r>
    </w:p>
    <w:p w:rsidR="006E0755" w:rsidRPr="00122A24" w:rsidRDefault="006E0755" w:rsidP="006E0755">
      <w:pPr>
        <w:spacing w:line="256" w:lineRule="auto"/>
        <w:rPr>
          <w:rFonts w:ascii="Cambria" w:eastAsia="Calibri" w:hAnsi="Cambria" w:cs="Times New Roman"/>
          <w:color w:val="C45911" w:themeColor="accent2" w:themeShade="BF"/>
          <w:sz w:val="24"/>
          <w:szCs w:val="24"/>
        </w:rPr>
      </w:pPr>
      <w:r w:rsidRPr="00122A24">
        <w:rPr>
          <w:rFonts w:ascii="Cambria" w:eastAsia="Calibri" w:hAnsi="Cambria" w:cs="Times New Roman"/>
          <w:i/>
          <w:color w:val="C45911" w:themeColor="accent2" w:themeShade="BF"/>
          <w:sz w:val="24"/>
          <w:szCs w:val="24"/>
        </w:rPr>
        <w:t>Volume</w:t>
      </w:r>
      <w:r w:rsidRPr="00122A24">
        <w:rPr>
          <w:rFonts w:ascii="Cambria" w:eastAsia="Calibri" w:hAnsi="Cambria" w:cs="Times New Roman"/>
          <w:i/>
          <w:color w:val="C45911" w:themeColor="accent2" w:themeShade="BF"/>
          <w:sz w:val="24"/>
          <w:szCs w:val="24"/>
          <w:vertAlign w:val="subscript"/>
        </w:rPr>
        <w:t>2</w:t>
      </w:r>
      <w:r w:rsidRPr="00122A24">
        <w:rPr>
          <w:rFonts w:ascii="Cambria" w:eastAsia="Calibri" w:hAnsi="Cambria" w:cs="Times New Roman"/>
          <w:i/>
          <w:color w:val="C45911" w:themeColor="accent2" w:themeShade="BF"/>
          <w:sz w:val="24"/>
          <w:szCs w:val="24"/>
        </w:rPr>
        <w:t>= 0.12ml</w:t>
      </w:r>
    </w:p>
    <w:p w:rsidR="006E0755" w:rsidRPr="00122A24" w:rsidRDefault="006E0755" w:rsidP="006E0755">
      <w:pPr>
        <w:spacing w:line="256" w:lineRule="auto"/>
        <w:rPr>
          <w:rFonts w:ascii="Cambria" w:eastAsia="Calibri" w:hAnsi="Cambria" w:cs="Times New Roman"/>
          <w:i/>
          <w:color w:val="C45911" w:themeColor="accent2" w:themeShade="BF"/>
          <w:sz w:val="24"/>
          <w:szCs w:val="24"/>
        </w:rPr>
      </w:pPr>
      <w:r w:rsidRPr="00122A24">
        <w:rPr>
          <w:rFonts w:ascii="Cambria" w:eastAsia="Calibri" w:hAnsi="Cambria" w:cs="Times New Roman"/>
          <w:color w:val="C45911" w:themeColor="accent2" w:themeShade="BF"/>
          <w:sz w:val="24"/>
          <w:szCs w:val="24"/>
        </w:rPr>
        <w:t xml:space="preserve">For mildly depressed animals: </w:t>
      </w:r>
      <w:r w:rsidRPr="00122A24">
        <w:rPr>
          <w:rFonts w:ascii="Cambria" w:eastAsia="Calibri" w:hAnsi="Cambria" w:cs="Times New Roman"/>
          <w:b/>
          <w:color w:val="C45911" w:themeColor="accent2" w:themeShade="BF"/>
          <w:sz w:val="24"/>
          <w:szCs w:val="24"/>
        </w:rPr>
        <w:t>2</w:t>
      </w:r>
      <w:r w:rsidRPr="00122A24">
        <w:rPr>
          <w:rFonts w:ascii="Cambria" w:eastAsia="Calibri" w:hAnsi="Cambria" w:cs="Times New Roman"/>
          <w:color w:val="C45911" w:themeColor="accent2" w:themeShade="BF"/>
          <w:sz w:val="24"/>
          <w:szCs w:val="24"/>
        </w:rPr>
        <w:t xml:space="preserve"> times </w:t>
      </w:r>
      <w:proofErr w:type="spellStart"/>
      <w:r w:rsidRPr="00122A24">
        <w:rPr>
          <w:rFonts w:ascii="Cambria" w:eastAsia="Calibri" w:hAnsi="Cambria" w:cs="Times New Roman"/>
          <w:color w:val="C45911" w:themeColor="accent2" w:themeShade="BF"/>
          <w:sz w:val="24"/>
          <w:szCs w:val="24"/>
        </w:rPr>
        <w:t>xylazin</w:t>
      </w:r>
      <w:proofErr w:type="spellEnd"/>
      <w:r w:rsidRPr="00122A24">
        <w:rPr>
          <w:rFonts w:ascii="Cambria" w:eastAsia="Calibri" w:hAnsi="Cambria" w:cs="Times New Roman"/>
          <w:color w:val="C45911" w:themeColor="accent2" w:themeShade="BF"/>
          <w:sz w:val="24"/>
          <w:szCs w:val="24"/>
        </w:rPr>
        <w:t xml:space="preserve"> dose: 0.12 ml x 2= </w:t>
      </w:r>
      <w:r w:rsidRPr="00122A24">
        <w:rPr>
          <w:rFonts w:ascii="Cambria" w:eastAsia="Calibri" w:hAnsi="Cambria" w:cs="Times New Roman"/>
          <w:i/>
          <w:color w:val="C45911" w:themeColor="accent2" w:themeShade="BF"/>
          <w:sz w:val="24"/>
          <w:szCs w:val="24"/>
        </w:rPr>
        <w:t>0.24ml</w:t>
      </w:r>
    </w:p>
    <w:p w:rsidR="006E0755" w:rsidRPr="00122A24" w:rsidRDefault="006E0755" w:rsidP="006E0755">
      <w:pPr>
        <w:spacing w:line="256" w:lineRule="auto"/>
        <w:rPr>
          <w:rFonts w:ascii="Cambria" w:eastAsia="Calibri" w:hAnsi="Cambria" w:cs="Times New Roman"/>
          <w:color w:val="C45911" w:themeColor="accent2" w:themeShade="BF"/>
          <w:sz w:val="24"/>
          <w:szCs w:val="24"/>
        </w:rPr>
      </w:pPr>
      <w:r w:rsidRPr="00122A24">
        <w:rPr>
          <w:rFonts w:ascii="Cambria" w:eastAsia="Calibri" w:hAnsi="Cambria" w:cs="Times New Roman"/>
          <w:color w:val="C45911" w:themeColor="accent2" w:themeShade="BF"/>
          <w:sz w:val="24"/>
          <w:szCs w:val="24"/>
        </w:rPr>
        <w:t xml:space="preserve">For severely depressed animals: </w:t>
      </w:r>
      <w:r w:rsidRPr="00122A24">
        <w:rPr>
          <w:rFonts w:ascii="Cambria" w:eastAsia="Calibri" w:hAnsi="Cambria" w:cs="Times New Roman"/>
          <w:b/>
          <w:color w:val="C45911" w:themeColor="accent2" w:themeShade="BF"/>
          <w:sz w:val="24"/>
          <w:szCs w:val="24"/>
        </w:rPr>
        <w:t>4</w:t>
      </w:r>
      <w:r w:rsidRPr="00122A24">
        <w:rPr>
          <w:rFonts w:ascii="Cambria" w:eastAsia="Calibri" w:hAnsi="Cambria" w:cs="Times New Roman"/>
          <w:color w:val="C45911" w:themeColor="accent2" w:themeShade="BF"/>
          <w:sz w:val="24"/>
          <w:szCs w:val="24"/>
        </w:rPr>
        <w:t xml:space="preserve"> times </w:t>
      </w:r>
      <w:proofErr w:type="spellStart"/>
      <w:r w:rsidRPr="00122A24">
        <w:rPr>
          <w:rFonts w:ascii="Cambria" w:eastAsia="Calibri" w:hAnsi="Cambria" w:cs="Times New Roman"/>
          <w:color w:val="C45911" w:themeColor="accent2" w:themeShade="BF"/>
          <w:sz w:val="24"/>
          <w:szCs w:val="24"/>
        </w:rPr>
        <w:t>xylazin</w:t>
      </w:r>
      <w:proofErr w:type="spellEnd"/>
      <w:r w:rsidRPr="00122A24">
        <w:rPr>
          <w:rFonts w:ascii="Cambria" w:eastAsia="Calibri" w:hAnsi="Cambria" w:cs="Times New Roman"/>
          <w:color w:val="C45911" w:themeColor="accent2" w:themeShade="BF"/>
          <w:sz w:val="24"/>
          <w:szCs w:val="24"/>
        </w:rPr>
        <w:t xml:space="preserve"> dose: 0.12 ml x 4= </w:t>
      </w:r>
      <w:r w:rsidRPr="00122A24">
        <w:rPr>
          <w:rFonts w:ascii="Cambria" w:eastAsia="Calibri" w:hAnsi="Cambria" w:cs="Times New Roman"/>
          <w:i/>
          <w:color w:val="C45911" w:themeColor="accent2" w:themeShade="BF"/>
          <w:sz w:val="24"/>
          <w:szCs w:val="24"/>
        </w:rPr>
        <w:t>0.48ml</w:t>
      </w:r>
    </w:p>
    <w:p w:rsidR="006E0755" w:rsidRPr="00122A24" w:rsidRDefault="006E0755" w:rsidP="006E0755">
      <w:pPr>
        <w:pStyle w:val="ListParagraph"/>
        <w:rPr>
          <w:rFonts w:ascii="Times New Roman" w:hAnsi="Times New Roman" w:cs="Times New Roman"/>
          <w:color w:val="C45911" w:themeColor="accent2" w:themeShade="BF"/>
          <w:sz w:val="24"/>
        </w:rPr>
      </w:pPr>
    </w:p>
    <w:p w:rsidR="00FC1DE1" w:rsidRPr="00122A24" w:rsidRDefault="00FC1DE1">
      <w:pPr>
        <w:rPr>
          <w:rFonts w:ascii="Times New Roman" w:hAnsi="Times New Roman" w:cs="Times New Roman"/>
          <w:color w:val="C45911" w:themeColor="accent2" w:themeShade="BF"/>
        </w:rPr>
      </w:pPr>
    </w:p>
    <w:p w:rsidR="00FC1DE1" w:rsidRPr="00122A24" w:rsidRDefault="00FC1DE1">
      <w:pPr>
        <w:rPr>
          <w:rFonts w:ascii="Times New Roman" w:hAnsi="Times New Roman" w:cs="Times New Roman"/>
          <w:b/>
          <w:color w:val="C45911" w:themeColor="accent2" w:themeShade="BF"/>
        </w:rPr>
      </w:pPr>
      <w:r w:rsidRPr="00122A24">
        <w:rPr>
          <w:rFonts w:ascii="Times New Roman" w:hAnsi="Times New Roman" w:cs="Times New Roman"/>
          <w:b/>
          <w:color w:val="C45911" w:themeColor="accent2" w:themeShade="BF"/>
        </w:rPr>
        <w:t>Equipment</w:t>
      </w:r>
    </w:p>
    <w:p w:rsidR="00942AAD" w:rsidRPr="00122A24" w:rsidRDefault="00942AAD">
      <w:pPr>
        <w:rPr>
          <w:rFonts w:ascii="Times New Roman" w:hAnsi="Times New Roman" w:cs="Times New Roman"/>
          <w:color w:val="C45911" w:themeColor="accent2" w:themeShade="BF"/>
        </w:rPr>
        <w:sectPr w:rsidR="00942AAD" w:rsidRPr="00122A24" w:rsidSect="00081E94">
          <w:pgSz w:w="12240" w:h="15840"/>
          <w:pgMar w:top="1440" w:right="1440" w:bottom="284" w:left="1440" w:header="708" w:footer="708" w:gutter="0"/>
          <w:cols w:space="708"/>
          <w:docGrid w:linePitch="360"/>
        </w:sectPr>
      </w:pPr>
    </w:p>
    <w:p w:rsidR="00942AAD" w:rsidRPr="00122A24" w:rsidRDefault="00942AAD">
      <w:pPr>
        <w:rPr>
          <w:rFonts w:ascii="Times New Roman" w:hAnsi="Times New Roman" w:cs="Times New Roman"/>
          <w:color w:val="C45911" w:themeColor="accent2" w:themeShade="BF"/>
        </w:rPr>
      </w:pPr>
      <w:r w:rsidRPr="00122A24">
        <w:rPr>
          <w:rFonts w:ascii="Times New Roman" w:hAnsi="Times New Roman" w:cs="Times New Roman"/>
          <w:color w:val="C45911" w:themeColor="accent2" w:themeShade="BF"/>
        </w:rPr>
        <w:t>Halter for restraint</w:t>
      </w:r>
    </w:p>
    <w:p w:rsidR="00942AAD" w:rsidRPr="00122A24" w:rsidRDefault="00942AAD">
      <w:pPr>
        <w:rPr>
          <w:rFonts w:ascii="Times New Roman" w:hAnsi="Times New Roman" w:cs="Times New Roman"/>
          <w:color w:val="C45911" w:themeColor="accent2" w:themeShade="BF"/>
        </w:rPr>
      </w:pPr>
      <w:r w:rsidRPr="00122A24">
        <w:rPr>
          <w:rFonts w:ascii="Times New Roman" w:hAnsi="Times New Roman" w:cs="Times New Roman"/>
          <w:color w:val="C45911" w:themeColor="accent2" w:themeShade="BF"/>
        </w:rPr>
        <w:t>Cotton swabs soaked in 70% isopropyl alcohol</w:t>
      </w:r>
    </w:p>
    <w:p w:rsidR="00942AAD" w:rsidRPr="00122A24" w:rsidRDefault="00942AAD">
      <w:pPr>
        <w:rPr>
          <w:rFonts w:ascii="Times New Roman" w:hAnsi="Times New Roman" w:cs="Times New Roman"/>
          <w:color w:val="C45911" w:themeColor="accent2" w:themeShade="BF"/>
        </w:rPr>
      </w:pPr>
      <w:r w:rsidRPr="00122A24">
        <w:rPr>
          <w:rFonts w:ascii="Times New Roman" w:hAnsi="Times New Roman" w:cs="Times New Roman"/>
          <w:color w:val="C45911" w:themeColor="accent2" w:themeShade="BF"/>
        </w:rPr>
        <w:t xml:space="preserve">19-gauge </w:t>
      </w:r>
      <w:r w:rsidR="00FC1DE1" w:rsidRPr="00122A24">
        <w:rPr>
          <w:rFonts w:ascii="Times New Roman" w:hAnsi="Times New Roman" w:cs="Times New Roman"/>
          <w:color w:val="C45911" w:themeColor="accent2" w:themeShade="BF"/>
        </w:rPr>
        <w:t>1” nee</w:t>
      </w:r>
      <w:r w:rsidR="008445A9" w:rsidRPr="00122A24">
        <w:rPr>
          <w:rFonts w:ascii="Times New Roman" w:hAnsi="Times New Roman" w:cs="Times New Roman"/>
          <w:color w:val="C45911" w:themeColor="accent2" w:themeShade="BF"/>
        </w:rPr>
        <w:t>d</w:t>
      </w:r>
      <w:r w:rsidRPr="00122A24">
        <w:rPr>
          <w:rFonts w:ascii="Times New Roman" w:hAnsi="Times New Roman" w:cs="Times New Roman"/>
          <w:color w:val="C45911" w:themeColor="accent2" w:themeShade="BF"/>
        </w:rPr>
        <w:t>le/22-gauge butterfly catheter</w:t>
      </w:r>
    </w:p>
    <w:p w:rsidR="00D065D0" w:rsidRPr="00122A24" w:rsidRDefault="00942AAD">
      <w:pPr>
        <w:rPr>
          <w:rFonts w:ascii="Times New Roman" w:hAnsi="Times New Roman" w:cs="Times New Roman"/>
          <w:color w:val="C45911" w:themeColor="accent2" w:themeShade="BF"/>
        </w:rPr>
      </w:pPr>
      <w:r w:rsidRPr="00122A24">
        <w:rPr>
          <w:rFonts w:ascii="Times New Roman" w:hAnsi="Times New Roman" w:cs="Times New Roman"/>
          <w:color w:val="C45911" w:themeColor="accent2" w:themeShade="BF"/>
        </w:rPr>
        <w:t xml:space="preserve">1- </w:t>
      </w:r>
      <w:r w:rsidR="00FC1DE1" w:rsidRPr="00122A24">
        <w:rPr>
          <w:rFonts w:ascii="Times New Roman" w:hAnsi="Times New Roman" w:cs="Times New Roman"/>
          <w:color w:val="C45911" w:themeColor="accent2" w:themeShade="BF"/>
        </w:rPr>
        <w:t>10ml syringe</w:t>
      </w:r>
    </w:p>
    <w:p w:rsidR="00D065D0" w:rsidRPr="00122A24" w:rsidRDefault="00D065D0">
      <w:pPr>
        <w:rPr>
          <w:rFonts w:ascii="Times New Roman" w:hAnsi="Times New Roman" w:cs="Times New Roman"/>
          <w:color w:val="C45911" w:themeColor="accent2" w:themeShade="BF"/>
        </w:rPr>
      </w:pPr>
      <w:r w:rsidRPr="00122A24">
        <w:rPr>
          <w:rFonts w:ascii="Times New Roman" w:hAnsi="Times New Roman" w:cs="Times New Roman"/>
          <w:color w:val="C45911" w:themeColor="accent2" w:themeShade="BF"/>
        </w:rPr>
        <w:t xml:space="preserve">2% </w:t>
      </w:r>
      <w:proofErr w:type="spellStart"/>
      <w:r w:rsidRPr="00122A24">
        <w:rPr>
          <w:rFonts w:ascii="Times New Roman" w:hAnsi="Times New Roman" w:cs="Times New Roman"/>
          <w:color w:val="C45911" w:themeColor="accent2" w:themeShade="BF"/>
        </w:rPr>
        <w:t>Lidcocaine</w:t>
      </w:r>
      <w:proofErr w:type="spellEnd"/>
    </w:p>
    <w:p w:rsidR="00D065D0" w:rsidRPr="00122A24" w:rsidRDefault="00D065D0">
      <w:pPr>
        <w:rPr>
          <w:rFonts w:ascii="Times New Roman" w:hAnsi="Times New Roman" w:cs="Times New Roman"/>
          <w:color w:val="C45911" w:themeColor="accent2" w:themeShade="BF"/>
        </w:rPr>
      </w:pPr>
      <w:r w:rsidRPr="00122A24">
        <w:rPr>
          <w:rFonts w:ascii="Times New Roman" w:hAnsi="Times New Roman" w:cs="Times New Roman"/>
          <w:color w:val="C45911" w:themeColor="accent2" w:themeShade="BF"/>
        </w:rPr>
        <w:t>Atropine</w:t>
      </w:r>
    </w:p>
    <w:p w:rsidR="00D065D0" w:rsidRPr="00122A24" w:rsidRDefault="00D065D0">
      <w:pPr>
        <w:rPr>
          <w:rFonts w:ascii="Times New Roman" w:hAnsi="Times New Roman" w:cs="Times New Roman"/>
          <w:color w:val="C45911" w:themeColor="accent2" w:themeShade="BF"/>
        </w:rPr>
      </w:pPr>
      <w:r w:rsidRPr="00122A24">
        <w:rPr>
          <w:rFonts w:ascii="Times New Roman" w:hAnsi="Times New Roman" w:cs="Times New Roman"/>
          <w:color w:val="C45911" w:themeColor="accent2" w:themeShade="BF"/>
        </w:rPr>
        <w:t>Epinephrine</w:t>
      </w:r>
    </w:p>
    <w:p w:rsidR="00D065D0" w:rsidRPr="00122A24" w:rsidRDefault="00D065D0">
      <w:pPr>
        <w:rPr>
          <w:rFonts w:ascii="Times New Roman" w:hAnsi="Times New Roman" w:cs="Times New Roman"/>
          <w:color w:val="C45911" w:themeColor="accent2" w:themeShade="BF"/>
        </w:rPr>
      </w:pPr>
      <w:r w:rsidRPr="00122A24">
        <w:rPr>
          <w:rFonts w:ascii="Times New Roman" w:hAnsi="Times New Roman" w:cs="Times New Roman"/>
          <w:color w:val="C45911" w:themeColor="accent2" w:themeShade="BF"/>
        </w:rPr>
        <w:t xml:space="preserve">10% </w:t>
      </w:r>
      <w:proofErr w:type="spellStart"/>
      <w:r w:rsidRPr="00122A24">
        <w:rPr>
          <w:rFonts w:ascii="Times New Roman" w:hAnsi="Times New Roman" w:cs="Times New Roman"/>
          <w:color w:val="C45911" w:themeColor="accent2" w:themeShade="BF"/>
        </w:rPr>
        <w:t>Tolazonine</w:t>
      </w:r>
      <w:proofErr w:type="spellEnd"/>
    </w:p>
    <w:p w:rsidR="00942AAD" w:rsidRPr="00122A24" w:rsidRDefault="00942AAD">
      <w:pPr>
        <w:rPr>
          <w:rFonts w:ascii="Times New Roman" w:hAnsi="Times New Roman" w:cs="Times New Roman"/>
          <w:color w:val="C45911" w:themeColor="accent2" w:themeShade="BF"/>
        </w:rPr>
        <w:sectPr w:rsidR="00942AAD" w:rsidRPr="00122A24" w:rsidSect="00942AAD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  <w:r w:rsidRPr="00122A24">
        <w:rPr>
          <w:rFonts w:ascii="Times New Roman" w:hAnsi="Times New Roman" w:cs="Times New Roman"/>
          <w:color w:val="C45911" w:themeColor="accent2" w:themeShade="BF"/>
        </w:rPr>
        <w:t>Tourniquet</w:t>
      </w:r>
      <w:r w:rsidR="008445A9" w:rsidRPr="00122A24">
        <w:rPr>
          <w:rFonts w:ascii="Times New Roman" w:hAnsi="Times New Roman" w:cs="Times New Roman"/>
          <w:color w:val="C45911" w:themeColor="accent2" w:themeShade="BF"/>
        </w:rPr>
        <w:t xml:space="preserve"> of appropriate size and material (e.g. rubber tubing)</w:t>
      </w:r>
    </w:p>
    <w:p w:rsidR="00FC1DE1" w:rsidRPr="00122A24" w:rsidRDefault="00FC1DE1">
      <w:pPr>
        <w:rPr>
          <w:rFonts w:ascii="Times New Roman" w:hAnsi="Times New Roman" w:cs="Times New Roman"/>
          <w:color w:val="C45911" w:themeColor="accent2" w:themeShade="BF"/>
        </w:rPr>
      </w:pPr>
    </w:p>
    <w:p w:rsidR="008445A9" w:rsidRPr="00122A24" w:rsidRDefault="008445A9">
      <w:pPr>
        <w:rPr>
          <w:rFonts w:ascii="Times New Roman" w:hAnsi="Times New Roman" w:cs="Times New Roman"/>
          <w:b/>
          <w:color w:val="C45911" w:themeColor="accent2" w:themeShade="BF"/>
          <w:sz w:val="24"/>
        </w:rPr>
      </w:pPr>
      <w:bookmarkStart w:id="0" w:name="_GoBack"/>
      <w:bookmarkEnd w:id="0"/>
      <w:r w:rsidRPr="00122A24">
        <w:rPr>
          <w:rFonts w:ascii="Times New Roman" w:hAnsi="Times New Roman" w:cs="Times New Roman"/>
          <w:b/>
          <w:color w:val="C45911" w:themeColor="accent2" w:themeShade="BF"/>
          <w:sz w:val="24"/>
        </w:rPr>
        <w:lastRenderedPageBreak/>
        <w:t>Safety considerations:</w:t>
      </w:r>
    </w:p>
    <w:p w:rsidR="00AD56E2" w:rsidRPr="00122A24" w:rsidRDefault="00AD56E2" w:rsidP="008445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C45911" w:themeColor="accent2" w:themeShade="BF"/>
          <w:sz w:val="24"/>
        </w:rPr>
      </w:pPr>
      <w:r w:rsidRPr="00122A24">
        <w:rPr>
          <w:rFonts w:ascii="Times New Roman" w:hAnsi="Times New Roman" w:cs="Times New Roman"/>
          <w:color w:val="C45911" w:themeColor="accent2" w:themeShade="BF"/>
          <w:sz w:val="24"/>
        </w:rPr>
        <w:t>Be</w:t>
      </w:r>
      <w:r w:rsidR="00942AAD" w:rsidRPr="00122A24">
        <w:rPr>
          <w:rFonts w:ascii="Times New Roman" w:hAnsi="Times New Roman" w:cs="Times New Roman"/>
          <w:color w:val="C45911" w:themeColor="accent2" w:themeShade="BF"/>
          <w:sz w:val="24"/>
        </w:rPr>
        <w:t>fore attempting procedure, inspect for signs of sedation e.g. lowering of the head, increased salivation.</w:t>
      </w:r>
    </w:p>
    <w:p w:rsidR="008445A9" w:rsidRPr="00122A24" w:rsidRDefault="008445A9" w:rsidP="008445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C45911" w:themeColor="accent2" w:themeShade="BF"/>
          <w:sz w:val="24"/>
        </w:rPr>
      </w:pPr>
      <w:r w:rsidRPr="00122A24">
        <w:rPr>
          <w:rFonts w:ascii="Times New Roman" w:hAnsi="Times New Roman" w:cs="Times New Roman"/>
          <w:color w:val="C45911" w:themeColor="accent2" w:themeShade="BF"/>
          <w:sz w:val="24"/>
        </w:rPr>
        <w:t>Always be aware of cow’s hoof placement despite the duration of sedation/anaesthesia.</w:t>
      </w:r>
    </w:p>
    <w:p w:rsidR="00AD56E2" w:rsidRPr="00122A24" w:rsidRDefault="008445A9" w:rsidP="00942A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C45911" w:themeColor="accent2" w:themeShade="BF"/>
          <w:sz w:val="24"/>
        </w:rPr>
      </w:pPr>
      <w:r w:rsidRPr="00122A24">
        <w:rPr>
          <w:rFonts w:ascii="Times New Roman" w:hAnsi="Times New Roman" w:cs="Times New Roman"/>
          <w:color w:val="C45911" w:themeColor="accent2" w:themeShade="BF"/>
          <w:sz w:val="24"/>
        </w:rPr>
        <w:t>Ensure that you are mindful of the needles being used in the event of sudden movements by the cow to prevent injuring self or cow.</w:t>
      </w:r>
    </w:p>
    <w:sectPr w:rsidR="00AD56E2" w:rsidRPr="00122A24" w:rsidSect="00942AAD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F261E"/>
    <w:multiLevelType w:val="hybridMultilevel"/>
    <w:tmpl w:val="7ABE36B2"/>
    <w:lvl w:ilvl="0" w:tplc="8C7838FC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2E5"/>
    <w:rsid w:val="00081E94"/>
    <w:rsid w:val="00122A24"/>
    <w:rsid w:val="00180DA0"/>
    <w:rsid w:val="006A358F"/>
    <w:rsid w:val="006E0755"/>
    <w:rsid w:val="00776631"/>
    <w:rsid w:val="008445A9"/>
    <w:rsid w:val="008E47DB"/>
    <w:rsid w:val="00942AAD"/>
    <w:rsid w:val="00AD56E2"/>
    <w:rsid w:val="00B3130C"/>
    <w:rsid w:val="00D065D0"/>
    <w:rsid w:val="00DF07FE"/>
    <w:rsid w:val="00E331BC"/>
    <w:rsid w:val="00F722E5"/>
    <w:rsid w:val="00FC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2EAEA"/>
  <w15:chartTrackingRefBased/>
  <w15:docId w15:val="{517DB450-E500-4504-A9E0-14FCCDCF3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2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Modeste</dc:creator>
  <cp:keywords/>
  <dc:description/>
  <cp:lastModifiedBy>Krystal Maharaj</cp:lastModifiedBy>
  <cp:revision>8</cp:revision>
  <dcterms:created xsi:type="dcterms:W3CDTF">2018-09-21T09:36:00Z</dcterms:created>
  <dcterms:modified xsi:type="dcterms:W3CDTF">2018-09-22T23:52:00Z</dcterms:modified>
</cp:coreProperties>
</file>