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9C9C9" w:themeColor="accent3" w:themeTint="99"/>
  <w:body>
    <w:p w:rsidR="00AC27C6" w:rsidRDefault="00136C3C" w:rsidP="00136C3C">
      <w:pPr>
        <w:jc w:val="center"/>
        <w:rPr>
          <w:rFonts w:ascii="Times New Roman" w:hAnsi="Times New Roman" w:cs="Times New Roman"/>
          <w:sz w:val="24"/>
        </w:rPr>
      </w:pPr>
      <w:r>
        <w:rPr>
          <w:rFonts w:ascii="Times New Roman" w:hAnsi="Times New Roman" w:cs="Times New Roman"/>
          <w:noProof/>
          <w:sz w:val="24"/>
        </w:rPr>
        <w:drawing>
          <wp:inline distT="0" distB="0" distL="0" distR="0">
            <wp:extent cx="3517900" cy="2305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c5b6c19dc35cee8afc88a6452872444.jpg"/>
                    <pic:cNvPicPr/>
                  </pic:nvPicPr>
                  <pic:blipFill>
                    <a:blip r:embed="rId7">
                      <a:extLst>
                        <a:ext uri="{28A0092B-C50C-407E-A947-70E740481C1C}">
                          <a14:useLocalDpi xmlns:a14="http://schemas.microsoft.com/office/drawing/2010/main" val="0"/>
                        </a:ext>
                      </a:extLst>
                    </a:blip>
                    <a:stretch>
                      <a:fillRect/>
                    </a:stretch>
                  </pic:blipFill>
                  <pic:spPr>
                    <a:xfrm>
                      <a:off x="0" y="0"/>
                      <a:ext cx="3519876" cy="2306345"/>
                    </a:xfrm>
                    <a:prstGeom prst="rect">
                      <a:avLst/>
                    </a:prstGeom>
                  </pic:spPr>
                </pic:pic>
              </a:graphicData>
            </a:graphic>
          </wp:inline>
        </w:drawing>
      </w:r>
    </w:p>
    <w:p w:rsidR="00AC27C6" w:rsidRPr="00AC27C6" w:rsidRDefault="00AC27C6" w:rsidP="00AC27C6">
      <w:pPr>
        <w:pStyle w:val="ListParagraph"/>
        <w:numPr>
          <w:ilvl w:val="0"/>
          <w:numId w:val="2"/>
        </w:numPr>
        <w:jc w:val="both"/>
        <w:rPr>
          <w:rFonts w:ascii="Times New Roman" w:hAnsi="Times New Roman" w:cs="Times New Roman"/>
          <w:sz w:val="24"/>
        </w:rPr>
      </w:pPr>
      <w:r w:rsidRPr="00AC27C6">
        <w:rPr>
          <w:rFonts w:ascii="Times New Roman" w:hAnsi="Times New Roman" w:cs="Times New Roman"/>
          <w:sz w:val="24"/>
        </w:rPr>
        <w:t xml:space="preserve">Onset of action for Xylazine occurs 10-15 minutes post injection </w:t>
      </w:r>
      <w:r>
        <w:rPr>
          <w:rFonts w:ascii="Times New Roman" w:hAnsi="Times New Roman" w:cs="Times New Roman"/>
          <w:sz w:val="24"/>
        </w:rPr>
        <w:t xml:space="preserve">(IM) </w:t>
      </w:r>
      <w:r w:rsidRPr="00AC27C6">
        <w:rPr>
          <w:rFonts w:ascii="Times New Roman" w:hAnsi="Times New Roman" w:cs="Times New Roman"/>
          <w:sz w:val="24"/>
        </w:rPr>
        <w:t>and duration of analgesia is approximately 15-30 minutes</w:t>
      </w:r>
      <w:r>
        <w:rPr>
          <w:rFonts w:ascii="Times New Roman" w:hAnsi="Times New Roman" w:cs="Times New Roman"/>
          <w:sz w:val="24"/>
        </w:rPr>
        <w:t xml:space="preserve">. </w:t>
      </w:r>
    </w:p>
    <w:p w:rsidR="00AC27C6" w:rsidRPr="00AC27C6" w:rsidRDefault="00AC27C6" w:rsidP="00AC27C6">
      <w:pPr>
        <w:pStyle w:val="ListParagraph"/>
        <w:numPr>
          <w:ilvl w:val="0"/>
          <w:numId w:val="2"/>
        </w:numPr>
        <w:jc w:val="both"/>
        <w:rPr>
          <w:rFonts w:ascii="Times New Roman" w:hAnsi="Times New Roman" w:cs="Times New Roman"/>
          <w:sz w:val="24"/>
        </w:rPr>
      </w:pPr>
      <w:r w:rsidRPr="00AC27C6">
        <w:rPr>
          <w:rFonts w:ascii="Times New Roman" w:hAnsi="Times New Roman" w:cs="Times New Roman"/>
          <w:sz w:val="24"/>
        </w:rPr>
        <w:t>Onset of action for Ketamine occurs 3-4 minutes post injection and duration of analgesia is approximately 12-25 minutes</w:t>
      </w:r>
      <w:r>
        <w:rPr>
          <w:rFonts w:ascii="Times New Roman" w:hAnsi="Times New Roman" w:cs="Times New Roman"/>
          <w:sz w:val="24"/>
        </w:rPr>
        <w:t xml:space="preserve">. </w:t>
      </w:r>
    </w:p>
    <w:p w:rsidR="00AC27C6" w:rsidRPr="00AC27C6" w:rsidRDefault="00AC27C6" w:rsidP="00AC27C6">
      <w:pPr>
        <w:pStyle w:val="ListParagraph"/>
        <w:numPr>
          <w:ilvl w:val="0"/>
          <w:numId w:val="2"/>
        </w:numPr>
        <w:jc w:val="both"/>
        <w:rPr>
          <w:rFonts w:ascii="Times New Roman" w:hAnsi="Times New Roman" w:cs="Times New Roman"/>
          <w:i/>
          <w:sz w:val="24"/>
        </w:rPr>
      </w:pPr>
      <w:r w:rsidRPr="00AC27C6">
        <w:rPr>
          <w:rFonts w:ascii="Times New Roman" w:hAnsi="Times New Roman" w:cs="Times New Roman"/>
          <w:sz w:val="24"/>
        </w:rPr>
        <w:t>Observation of Adverse Effects of:</w:t>
      </w:r>
    </w:p>
    <w:p w:rsidR="00AC27C6" w:rsidRPr="00AC27C6" w:rsidRDefault="00AC27C6" w:rsidP="00AC27C6">
      <w:pPr>
        <w:pStyle w:val="ListParagraph"/>
        <w:numPr>
          <w:ilvl w:val="1"/>
          <w:numId w:val="2"/>
        </w:numPr>
        <w:jc w:val="both"/>
        <w:rPr>
          <w:rFonts w:ascii="Times New Roman" w:hAnsi="Times New Roman" w:cs="Times New Roman"/>
          <w:i/>
          <w:sz w:val="24"/>
        </w:rPr>
      </w:pPr>
      <w:r w:rsidRPr="00AC27C6">
        <w:rPr>
          <w:rFonts w:ascii="Times New Roman" w:hAnsi="Times New Roman" w:cs="Times New Roman"/>
          <w:i/>
          <w:sz w:val="24"/>
        </w:rPr>
        <w:t xml:space="preserve">Xylazine </w:t>
      </w:r>
    </w:p>
    <w:p w:rsidR="00AC27C6" w:rsidRPr="00AC27C6" w:rsidRDefault="00AC27C6" w:rsidP="00AC27C6">
      <w:pPr>
        <w:pStyle w:val="ListParagraph"/>
        <w:numPr>
          <w:ilvl w:val="2"/>
          <w:numId w:val="2"/>
        </w:numPr>
        <w:jc w:val="both"/>
        <w:rPr>
          <w:rFonts w:ascii="Times New Roman" w:hAnsi="Times New Roman" w:cs="Times New Roman"/>
          <w:sz w:val="24"/>
        </w:rPr>
      </w:pPr>
      <w:r w:rsidRPr="00AC27C6">
        <w:rPr>
          <w:rFonts w:ascii="Times New Roman" w:hAnsi="Times New Roman" w:cs="Times New Roman"/>
          <w:sz w:val="24"/>
        </w:rPr>
        <w:t>In Cattle, adverse effects may include profuse salivation, ruminal atony, bloat, regurgitation, hypothermia, diarrhoea, bradycardia, polyuria, premature parturition. Acute toxicity may cause cardiac arrhythmias, hypotension, profound CNS depression, profound respiratory depression, seizures.</w:t>
      </w:r>
    </w:p>
    <w:p w:rsidR="00AC27C6" w:rsidRPr="00AC27C6" w:rsidRDefault="00AC27C6" w:rsidP="00AC27C6">
      <w:pPr>
        <w:pStyle w:val="ListParagraph"/>
        <w:numPr>
          <w:ilvl w:val="1"/>
          <w:numId w:val="2"/>
        </w:numPr>
        <w:jc w:val="both"/>
        <w:rPr>
          <w:rFonts w:ascii="Times New Roman" w:hAnsi="Times New Roman" w:cs="Times New Roman"/>
          <w:i/>
          <w:sz w:val="24"/>
        </w:rPr>
      </w:pPr>
      <w:r w:rsidRPr="00AC27C6">
        <w:rPr>
          <w:rFonts w:ascii="Times New Roman" w:hAnsi="Times New Roman" w:cs="Times New Roman"/>
          <w:i/>
          <w:sz w:val="24"/>
        </w:rPr>
        <w:t>Ketamine</w:t>
      </w:r>
    </w:p>
    <w:p w:rsidR="00AC27C6" w:rsidRDefault="00AC27C6" w:rsidP="00AC27C6">
      <w:pPr>
        <w:pStyle w:val="ListParagraph"/>
        <w:numPr>
          <w:ilvl w:val="2"/>
          <w:numId w:val="2"/>
        </w:numPr>
        <w:jc w:val="both"/>
        <w:rPr>
          <w:rFonts w:ascii="Times New Roman" w:hAnsi="Times New Roman" w:cs="Times New Roman"/>
          <w:sz w:val="24"/>
        </w:rPr>
      </w:pPr>
      <w:r w:rsidRPr="00AC27C6">
        <w:rPr>
          <w:rFonts w:ascii="Times New Roman" w:hAnsi="Times New Roman" w:cs="Times New Roman"/>
          <w:sz w:val="24"/>
        </w:rPr>
        <w:t>In Cattle, adverse effects may include pain at the injection site. Hypersalivation and other autonomic signs. Hypotension. Increased cardiac output. Tachycardia. Mild respiratory depression: increased tidal rate does not compensate for the decreased tidal volume. Rise in arterial blood pressure (hypertension).</w:t>
      </w:r>
    </w:p>
    <w:p w:rsidR="00263A90" w:rsidRPr="00AC27C6" w:rsidRDefault="00263A90" w:rsidP="00263A90">
      <w:pPr>
        <w:pStyle w:val="ListParagraph"/>
        <w:numPr>
          <w:ilvl w:val="0"/>
          <w:numId w:val="4"/>
        </w:numPr>
        <w:ind w:left="1560" w:hanging="567"/>
        <w:jc w:val="both"/>
        <w:rPr>
          <w:rFonts w:ascii="Times New Roman" w:hAnsi="Times New Roman" w:cs="Times New Roman"/>
          <w:sz w:val="24"/>
        </w:rPr>
      </w:pPr>
      <w:r>
        <w:rPr>
          <w:rFonts w:ascii="Times New Roman" w:hAnsi="Times New Roman" w:cs="Times New Roman"/>
          <w:sz w:val="24"/>
        </w:rPr>
        <w:t xml:space="preserve">The mixture of the two drugs achieves a state of sedation and a stunned/ euphoric effect when combined properly at low doses. </w:t>
      </w:r>
    </w:p>
    <w:p w:rsidR="00AC27C6" w:rsidRPr="00AC27C6" w:rsidRDefault="00AC27C6" w:rsidP="00AC27C6">
      <w:pPr>
        <w:pStyle w:val="ListParagraph"/>
        <w:numPr>
          <w:ilvl w:val="0"/>
          <w:numId w:val="2"/>
        </w:numPr>
        <w:jc w:val="both"/>
        <w:rPr>
          <w:rFonts w:ascii="Times New Roman" w:hAnsi="Times New Roman" w:cs="Times New Roman"/>
          <w:sz w:val="24"/>
        </w:rPr>
      </w:pPr>
      <w:r w:rsidRPr="00AC27C6">
        <w:rPr>
          <w:rFonts w:ascii="Times New Roman" w:hAnsi="Times New Roman" w:cs="Times New Roman"/>
          <w:sz w:val="24"/>
        </w:rPr>
        <w:t>Farmer Information</w:t>
      </w:r>
    </w:p>
    <w:p w:rsidR="00AC27C6" w:rsidRDefault="00AC27C6" w:rsidP="00AC27C6">
      <w:pPr>
        <w:pStyle w:val="ListParagraph"/>
        <w:numPr>
          <w:ilvl w:val="1"/>
          <w:numId w:val="2"/>
        </w:numPr>
        <w:jc w:val="both"/>
        <w:rPr>
          <w:rFonts w:ascii="Times New Roman" w:hAnsi="Times New Roman" w:cs="Times New Roman"/>
          <w:sz w:val="24"/>
        </w:rPr>
      </w:pPr>
      <w:r w:rsidRPr="00AC27C6">
        <w:rPr>
          <w:rFonts w:ascii="Times New Roman" w:hAnsi="Times New Roman" w:cs="Times New Roman"/>
          <w:sz w:val="24"/>
        </w:rPr>
        <w:t>In the case of bloat maintain the Cow in sternal recumbency to avoid tympany.</w:t>
      </w:r>
      <w:r>
        <w:rPr>
          <w:rFonts w:ascii="Times New Roman" w:hAnsi="Times New Roman" w:cs="Times New Roman"/>
          <w:sz w:val="24"/>
        </w:rPr>
        <w:t xml:space="preserve"> Placing a stomach tube can allow for any fluid to run through and prevent aspiration pneumonia. If animal is required for recumbency, sternal recumbency is advised, however, monitoring is required so the animal does not change positioning. Otherwise, left lateral is then recommended to ensure that the cardia is placed in an upward position to also reduce risks of aspiration pneumonia.</w:t>
      </w:r>
    </w:p>
    <w:p w:rsidR="00AC27C6" w:rsidRDefault="00AC27C6" w:rsidP="00AC27C6">
      <w:pPr>
        <w:pStyle w:val="ListParagraph"/>
        <w:ind w:left="1440"/>
        <w:jc w:val="center"/>
        <w:rPr>
          <w:rFonts w:ascii="Times New Roman" w:hAnsi="Times New Roman" w:cs="Times New Roman"/>
          <w:sz w:val="24"/>
        </w:rPr>
      </w:pPr>
      <w:r>
        <w:rPr>
          <w:noProof/>
        </w:rPr>
        <w:drawing>
          <wp:inline distT="0" distB="0" distL="0" distR="0">
            <wp:extent cx="27717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AC27C6" w:rsidRDefault="00AC27C6" w:rsidP="00AC27C6">
      <w:pPr>
        <w:pStyle w:val="ListParagraph"/>
        <w:ind w:left="1440"/>
        <w:rPr>
          <w:rFonts w:ascii="Times New Roman" w:hAnsi="Times New Roman" w:cs="Times New Roman"/>
          <w:sz w:val="24"/>
        </w:rPr>
      </w:pPr>
      <w:r w:rsidRPr="00AC27C6">
        <w:rPr>
          <w:rFonts w:ascii="Times New Roman" w:hAnsi="Times New Roman" w:cs="Times New Roman"/>
          <w:sz w:val="24"/>
        </w:rPr>
        <w:t xml:space="preserve">Access to water ad libitum to assist with diarrhoea and prevent dehydration. </w:t>
      </w:r>
      <w:r>
        <w:rPr>
          <w:rFonts w:ascii="Times New Roman" w:hAnsi="Times New Roman" w:cs="Times New Roman"/>
          <w:sz w:val="24"/>
        </w:rPr>
        <w:t>Contact the Veterinarian</w:t>
      </w:r>
      <w:r w:rsidRPr="00AC27C6">
        <w:rPr>
          <w:rFonts w:ascii="Times New Roman" w:hAnsi="Times New Roman" w:cs="Times New Roman"/>
          <w:sz w:val="24"/>
        </w:rPr>
        <w:t xml:space="preserve"> who conducted the procedure if the above listed adverse effects are persistent.</w:t>
      </w:r>
    </w:p>
    <w:p w:rsidR="00263A90" w:rsidRPr="00AC27C6" w:rsidRDefault="00263A90" w:rsidP="00263A90">
      <w:pPr>
        <w:pStyle w:val="ListParagraph"/>
        <w:numPr>
          <w:ilvl w:val="0"/>
          <w:numId w:val="3"/>
        </w:numPr>
        <w:ind w:left="1418" w:hanging="284"/>
        <w:rPr>
          <w:rFonts w:ascii="Times New Roman" w:hAnsi="Times New Roman" w:cs="Times New Roman"/>
          <w:sz w:val="24"/>
        </w:rPr>
      </w:pPr>
      <w:r>
        <w:rPr>
          <w:rFonts w:ascii="Times New Roman" w:hAnsi="Times New Roman" w:cs="Times New Roman"/>
          <w:sz w:val="24"/>
        </w:rPr>
        <w:lastRenderedPageBreak/>
        <w:t xml:space="preserve">Do not give Xylazine to pregnant animals especially if they are in their last trimester as it </w:t>
      </w:r>
      <w:r w:rsidR="00260B16">
        <w:rPr>
          <w:rFonts w:ascii="Times New Roman" w:hAnsi="Times New Roman" w:cs="Times New Roman"/>
          <w:sz w:val="24"/>
        </w:rPr>
        <w:t>causes</w:t>
      </w:r>
      <w:bookmarkStart w:id="0" w:name="_GoBack"/>
      <w:bookmarkEnd w:id="0"/>
      <w:r>
        <w:rPr>
          <w:rFonts w:ascii="Times New Roman" w:hAnsi="Times New Roman" w:cs="Times New Roman"/>
          <w:sz w:val="24"/>
        </w:rPr>
        <w:t xml:space="preserve"> uterine contractions and abortions. </w:t>
      </w:r>
    </w:p>
    <w:p w:rsidR="00AC27C6" w:rsidRPr="00AC27C6" w:rsidRDefault="00AC27C6" w:rsidP="00AC27C6">
      <w:pPr>
        <w:pStyle w:val="ListParagraph"/>
        <w:numPr>
          <w:ilvl w:val="0"/>
          <w:numId w:val="2"/>
        </w:numPr>
        <w:jc w:val="both"/>
        <w:rPr>
          <w:rFonts w:ascii="Times New Roman" w:hAnsi="Times New Roman" w:cs="Times New Roman"/>
          <w:sz w:val="24"/>
        </w:rPr>
      </w:pPr>
      <w:r w:rsidRPr="00AC27C6">
        <w:rPr>
          <w:rFonts w:ascii="Times New Roman" w:hAnsi="Times New Roman" w:cs="Times New Roman"/>
          <w:sz w:val="24"/>
        </w:rPr>
        <w:t>Corrective Action</w:t>
      </w:r>
    </w:p>
    <w:p w:rsidR="00AC27C6" w:rsidRPr="00AC27C6" w:rsidRDefault="00AC27C6" w:rsidP="00AC27C6">
      <w:pPr>
        <w:pStyle w:val="ListParagraph"/>
        <w:numPr>
          <w:ilvl w:val="1"/>
          <w:numId w:val="2"/>
        </w:numPr>
        <w:jc w:val="both"/>
        <w:rPr>
          <w:rFonts w:ascii="Times New Roman" w:hAnsi="Times New Roman" w:cs="Times New Roman"/>
          <w:sz w:val="24"/>
        </w:rPr>
      </w:pPr>
      <w:r w:rsidRPr="00AC27C6">
        <w:rPr>
          <w:rFonts w:ascii="Times New Roman" w:hAnsi="Times New Roman" w:cs="Times New Roman"/>
          <w:sz w:val="24"/>
        </w:rPr>
        <w:t>Pre-treatment with atropine may be used to alleviate hypersalivation, autonomic signs and bradycardia. Xylazine reversal with Tolazoline at two</w:t>
      </w:r>
      <w:r w:rsidR="00136C3C">
        <w:rPr>
          <w:rFonts w:ascii="Times New Roman" w:hAnsi="Times New Roman" w:cs="Times New Roman"/>
          <w:sz w:val="24"/>
        </w:rPr>
        <w:t xml:space="preserve"> (</w:t>
      </w:r>
      <w:r>
        <w:rPr>
          <w:rFonts w:ascii="Times New Roman" w:hAnsi="Times New Roman" w:cs="Times New Roman"/>
          <w:sz w:val="24"/>
        </w:rPr>
        <w:t>for mildly depressed animals)</w:t>
      </w:r>
      <w:r w:rsidRPr="00AC27C6">
        <w:rPr>
          <w:rFonts w:ascii="Times New Roman" w:hAnsi="Times New Roman" w:cs="Times New Roman"/>
          <w:sz w:val="24"/>
        </w:rPr>
        <w:t>-four</w:t>
      </w:r>
      <w:r>
        <w:rPr>
          <w:rFonts w:ascii="Times New Roman" w:hAnsi="Times New Roman" w:cs="Times New Roman"/>
          <w:sz w:val="24"/>
        </w:rPr>
        <w:t xml:space="preserve"> (severely depressed animals) </w:t>
      </w:r>
      <w:r w:rsidRPr="00AC27C6">
        <w:rPr>
          <w:rFonts w:ascii="Times New Roman" w:hAnsi="Times New Roman" w:cs="Times New Roman"/>
          <w:sz w:val="24"/>
        </w:rPr>
        <w:t>time</w:t>
      </w:r>
      <w:r>
        <w:rPr>
          <w:rFonts w:ascii="Times New Roman" w:hAnsi="Times New Roman" w:cs="Times New Roman"/>
          <w:sz w:val="24"/>
        </w:rPr>
        <w:t>s</w:t>
      </w:r>
      <w:r w:rsidRPr="00AC27C6">
        <w:rPr>
          <w:rFonts w:ascii="Times New Roman" w:hAnsi="Times New Roman" w:cs="Times New Roman"/>
          <w:sz w:val="24"/>
        </w:rPr>
        <w:t xml:space="preserve"> the concentration rate of Xylazine has been suggested. Mechanical respiratory support with respiratory stimulants is indicated for treatment of respiratory depression. </w:t>
      </w:r>
    </w:p>
    <w:sectPr w:rsidR="00AC27C6" w:rsidRPr="00AC27C6" w:rsidSect="00E51BBF">
      <w:pgSz w:w="12240" w:h="15840"/>
      <w:pgMar w:top="54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5B8" w:rsidRDefault="00D445B8" w:rsidP="00AC27C6">
      <w:pPr>
        <w:spacing w:after="0" w:line="240" w:lineRule="auto"/>
      </w:pPr>
      <w:r>
        <w:separator/>
      </w:r>
    </w:p>
  </w:endnote>
  <w:endnote w:type="continuationSeparator" w:id="0">
    <w:p w:rsidR="00D445B8" w:rsidRDefault="00D445B8" w:rsidP="00A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5B8" w:rsidRDefault="00D445B8" w:rsidP="00AC27C6">
      <w:pPr>
        <w:spacing w:after="0" w:line="240" w:lineRule="auto"/>
      </w:pPr>
      <w:r>
        <w:separator/>
      </w:r>
    </w:p>
  </w:footnote>
  <w:footnote w:type="continuationSeparator" w:id="0">
    <w:p w:rsidR="00D445B8" w:rsidRDefault="00D445B8" w:rsidP="00AC2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53pt;height:461.25pt" o:bullet="t">
        <v:imagedata r:id="rId1" o:title="th[3]"/>
      </v:shape>
    </w:pict>
  </w:numPicBullet>
  <w:numPicBullet w:numPicBulletId="1">
    <w:pict>
      <v:shape id="_x0000_i1070" type="#_x0000_t75" style="width:323.25pt;height:5in" o:bullet="t">
        <v:imagedata r:id="rId2" o:title="th[4]"/>
      </v:shape>
    </w:pict>
  </w:numPicBullet>
  <w:abstractNum w:abstractNumId="0" w15:restartNumberingAfterBreak="0">
    <w:nsid w:val="09A00231"/>
    <w:multiLevelType w:val="hybridMultilevel"/>
    <w:tmpl w:val="5986022A"/>
    <w:lvl w:ilvl="0" w:tplc="5B96239E">
      <w:start w:val="1"/>
      <w:numFmt w:val="bullet"/>
      <w:lvlText w:val="o"/>
      <w:lvlJc w:val="left"/>
      <w:pPr>
        <w:ind w:left="2160" w:hanging="360"/>
      </w:pPr>
      <w:rPr>
        <w:rFonts w:ascii="Courier New" w:hAnsi="Courier New" w:cs="Courier New" w:hint="default"/>
        <w:color w:val="auto"/>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 w15:restartNumberingAfterBreak="0">
    <w:nsid w:val="0C2E6DB5"/>
    <w:multiLevelType w:val="hybridMultilevel"/>
    <w:tmpl w:val="17E8678C"/>
    <w:lvl w:ilvl="0" w:tplc="CC9272D4">
      <w:start w:val="1"/>
      <w:numFmt w:val="bullet"/>
      <w:lvlText w:val=""/>
      <w:lvlPicBulletId w:val="1"/>
      <w:lvlJc w:val="left"/>
      <w:pPr>
        <w:ind w:left="720" w:hanging="360"/>
      </w:pPr>
      <w:rPr>
        <w:rFonts w:ascii="Symbol" w:hAnsi="Symbol" w:hint="default"/>
        <w:color w:val="auto"/>
        <w:sz w:val="44"/>
        <w:szCs w:val="44"/>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B871270"/>
    <w:multiLevelType w:val="hybridMultilevel"/>
    <w:tmpl w:val="DD8AA44C"/>
    <w:lvl w:ilvl="0" w:tplc="763A0390">
      <w:start w:val="1"/>
      <w:numFmt w:val="bullet"/>
      <w:lvlText w:val="o"/>
      <w:lvlJc w:val="left"/>
      <w:pPr>
        <w:ind w:left="2880" w:hanging="360"/>
      </w:pPr>
      <w:rPr>
        <w:rFonts w:ascii="Courier New" w:hAnsi="Courier New" w:cs="Courier New" w:hint="default"/>
        <w:color w:val="auto"/>
      </w:rPr>
    </w:lvl>
    <w:lvl w:ilvl="1" w:tplc="2C090003" w:tentative="1">
      <w:start w:val="1"/>
      <w:numFmt w:val="bullet"/>
      <w:lvlText w:val="o"/>
      <w:lvlJc w:val="left"/>
      <w:pPr>
        <w:ind w:left="3600" w:hanging="360"/>
      </w:pPr>
      <w:rPr>
        <w:rFonts w:ascii="Courier New" w:hAnsi="Courier New" w:cs="Courier New" w:hint="default"/>
      </w:rPr>
    </w:lvl>
    <w:lvl w:ilvl="2" w:tplc="2C090005" w:tentative="1">
      <w:start w:val="1"/>
      <w:numFmt w:val="bullet"/>
      <w:lvlText w:val=""/>
      <w:lvlJc w:val="left"/>
      <w:pPr>
        <w:ind w:left="4320" w:hanging="360"/>
      </w:pPr>
      <w:rPr>
        <w:rFonts w:ascii="Wingdings" w:hAnsi="Wingdings" w:hint="default"/>
      </w:rPr>
    </w:lvl>
    <w:lvl w:ilvl="3" w:tplc="2C090001" w:tentative="1">
      <w:start w:val="1"/>
      <w:numFmt w:val="bullet"/>
      <w:lvlText w:val=""/>
      <w:lvlJc w:val="left"/>
      <w:pPr>
        <w:ind w:left="5040" w:hanging="360"/>
      </w:pPr>
      <w:rPr>
        <w:rFonts w:ascii="Symbol" w:hAnsi="Symbol" w:hint="default"/>
      </w:rPr>
    </w:lvl>
    <w:lvl w:ilvl="4" w:tplc="2C090003" w:tentative="1">
      <w:start w:val="1"/>
      <w:numFmt w:val="bullet"/>
      <w:lvlText w:val="o"/>
      <w:lvlJc w:val="left"/>
      <w:pPr>
        <w:ind w:left="5760" w:hanging="360"/>
      </w:pPr>
      <w:rPr>
        <w:rFonts w:ascii="Courier New" w:hAnsi="Courier New" w:cs="Courier New" w:hint="default"/>
      </w:rPr>
    </w:lvl>
    <w:lvl w:ilvl="5" w:tplc="2C090005" w:tentative="1">
      <w:start w:val="1"/>
      <w:numFmt w:val="bullet"/>
      <w:lvlText w:val=""/>
      <w:lvlJc w:val="left"/>
      <w:pPr>
        <w:ind w:left="6480" w:hanging="360"/>
      </w:pPr>
      <w:rPr>
        <w:rFonts w:ascii="Wingdings" w:hAnsi="Wingdings" w:hint="default"/>
      </w:rPr>
    </w:lvl>
    <w:lvl w:ilvl="6" w:tplc="2C090001" w:tentative="1">
      <w:start w:val="1"/>
      <w:numFmt w:val="bullet"/>
      <w:lvlText w:val=""/>
      <w:lvlJc w:val="left"/>
      <w:pPr>
        <w:ind w:left="7200" w:hanging="360"/>
      </w:pPr>
      <w:rPr>
        <w:rFonts w:ascii="Symbol" w:hAnsi="Symbol" w:hint="default"/>
      </w:rPr>
    </w:lvl>
    <w:lvl w:ilvl="7" w:tplc="2C090003" w:tentative="1">
      <w:start w:val="1"/>
      <w:numFmt w:val="bullet"/>
      <w:lvlText w:val="o"/>
      <w:lvlJc w:val="left"/>
      <w:pPr>
        <w:ind w:left="7920" w:hanging="360"/>
      </w:pPr>
      <w:rPr>
        <w:rFonts w:ascii="Courier New" w:hAnsi="Courier New" w:cs="Courier New" w:hint="default"/>
      </w:rPr>
    </w:lvl>
    <w:lvl w:ilvl="8" w:tplc="2C090005" w:tentative="1">
      <w:start w:val="1"/>
      <w:numFmt w:val="bullet"/>
      <w:lvlText w:val=""/>
      <w:lvlJc w:val="left"/>
      <w:pPr>
        <w:ind w:left="8640" w:hanging="360"/>
      </w:pPr>
      <w:rPr>
        <w:rFonts w:ascii="Wingdings" w:hAnsi="Wingdings" w:hint="default"/>
      </w:rPr>
    </w:lvl>
  </w:abstractNum>
  <w:abstractNum w:abstractNumId="3" w15:restartNumberingAfterBreak="0">
    <w:nsid w:val="2D3F1605"/>
    <w:multiLevelType w:val="hybridMultilevel"/>
    <w:tmpl w:val="C776B3EE"/>
    <w:lvl w:ilvl="0" w:tplc="B576EC54">
      <w:start w:val="1"/>
      <w:numFmt w:val="bullet"/>
      <w:lvlText w:val=""/>
      <w:lvlJc w:val="left"/>
      <w:pPr>
        <w:ind w:left="720" w:hanging="360"/>
      </w:pPr>
      <w:rPr>
        <w:rFonts w:ascii="Wingdings" w:hAnsi="Wingdings" w:hint="default"/>
        <w:color w:val="7030A0"/>
      </w:rPr>
    </w:lvl>
    <w:lvl w:ilvl="1" w:tplc="E624A782">
      <w:start w:val="1"/>
      <w:numFmt w:val="bullet"/>
      <w:lvlText w:val=""/>
      <w:lvlJc w:val="left"/>
      <w:pPr>
        <w:ind w:left="1440" w:hanging="360"/>
      </w:pPr>
      <w:rPr>
        <w:rFonts w:ascii="Wingdings" w:hAnsi="Wingdings" w:hint="default"/>
        <w:color w:val="7030A0"/>
      </w:rPr>
    </w:lvl>
    <w:lvl w:ilvl="2" w:tplc="83B647CC">
      <w:start w:val="1"/>
      <w:numFmt w:val="bullet"/>
      <w:lvlText w:val="o"/>
      <w:lvlJc w:val="left"/>
      <w:pPr>
        <w:ind w:left="2160" w:hanging="360"/>
      </w:pPr>
      <w:rPr>
        <w:rFonts w:ascii="Courier New" w:hAnsi="Courier New" w:cs="Courier New" w:hint="default"/>
        <w:color w:val="7030A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C6"/>
    <w:rsid w:val="000B719E"/>
    <w:rsid w:val="00136C3C"/>
    <w:rsid w:val="00260B16"/>
    <w:rsid w:val="00263A90"/>
    <w:rsid w:val="00AC27C6"/>
    <w:rsid w:val="00C8211C"/>
    <w:rsid w:val="00D445B8"/>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E54F"/>
  <w15:chartTrackingRefBased/>
  <w15:docId w15:val="{48F8DB65-B805-443D-92D4-5D7212E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7C6"/>
    <w:pPr>
      <w:spacing w:before="0" w:after="16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7C6"/>
    <w:rPr>
      <w:color w:val="0563C1" w:themeColor="hyperlink"/>
      <w:u w:val="single"/>
    </w:rPr>
  </w:style>
  <w:style w:type="paragraph" w:styleId="ListParagraph">
    <w:name w:val="List Paragraph"/>
    <w:basedOn w:val="Normal"/>
    <w:uiPriority w:val="34"/>
    <w:qFormat/>
    <w:rsid w:val="00AC27C6"/>
    <w:pPr>
      <w:ind w:left="720"/>
      <w:contextualSpacing/>
    </w:pPr>
  </w:style>
  <w:style w:type="paragraph" w:styleId="Header">
    <w:name w:val="header"/>
    <w:basedOn w:val="Normal"/>
    <w:link w:val="HeaderChar"/>
    <w:uiPriority w:val="99"/>
    <w:unhideWhenUsed/>
    <w:rsid w:val="00AC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7C6"/>
    <w:rPr>
      <w:lang w:val="en-US"/>
    </w:rPr>
  </w:style>
  <w:style w:type="paragraph" w:styleId="Footer">
    <w:name w:val="footer"/>
    <w:basedOn w:val="Normal"/>
    <w:link w:val="FooterChar"/>
    <w:uiPriority w:val="99"/>
    <w:unhideWhenUsed/>
    <w:rsid w:val="00AC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7C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2018-09-22T18:37:00Z</dcterms:created>
  <dcterms:modified xsi:type="dcterms:W3CDTF">2018-09-22T18:37:00Z</dcterms:modified>
</cp:coreProperties>
</file>