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827" w:rsidRDefault="00E95AC2" w:rsidP="00671827">
      <w:pPr>
        <w:jc w:val="center"/>
        <w:rPr>
          <w:rFonts w:ascii="Times New Roman" w:hAnsi="Times New Roman" w:cs="Times New Roman"/>
          <w:b/>
          <w:sz w:val="28"/>
          <w:szCs w:val="28"/>
        </w:rPr>
      </w:pPr>
      <w:r>
        <w:rPr>
          <w:rFonts w:ascii="Times New Roman" w:hAnsi="Times New Roman" w:cs="Times New Roman"/>
          <w:b/>
          <w:sz w:val="28"/>
          <w:szCs w:val="28"/>
          <w:u w:val="single"/>
        </w:rPr>
        <w:t>Bupivacaine</w:t>
      </w:r>
    </w:p>
    <w:p w:rsidR="00671827" w:rsidRDefault="00671827" w:rsidP="00671827">
      <w:pPr>
        <w:jc w:val="center"/>
        <w:rPr>
          <w:rFonts w:ascii="Times New Roman" w:hAnsi="Times New Roman" w:cs="Times New Roman"/>
          <w:b/>
          <w:sz w:val="28"/>
          <w:szCs w:val="28"/>
        </w:rPr>
      </w:pPr>
    </w:p>
    <w:p w:rsidR="001B6B7D" w:rsidRDefault="001B6B7D" w:rsidP="001B6B7D">
      <w:pPr>
        <w:rPr>
          <w:rFonts w:ascii="Times New Roman" w:hAnsi="Times New Roman" w:cs="Times New Roman"/>
          <w:b/>
          <w:sz w:val="28"/>
          <w:szCs w:val="28"/>
        </w:rPr>
      </w:pPr>
      <w:r>
        <w:rPr>
          <w:rFonts w:ascii="Times New Roman" w:hAnsi="Times New Roman" w:cs="Times New Roman"/>
          <w:b/>
          <w:sz w:val="28"/>
          <w:szCs w:val="28"/>
        </w:rPr>
        <w:t xml:space="preserve">      </w:t>
      </w:r>
      <w:r>
        <w:rPr>
          <w:noProof/>
          <w:lang w:eastAsia="en-TT"/>
        </w:rPr>
        <w:drawing>
          <wp:inline distT="0" distB="0" distL="0" distR="0" wp14:anchorId="632EB9D2" wp14:editId="0BD22510">
            <wp:extent cx="2968328" cy="2228850"/>
            <wp:effectExtent l="0" t="0" r="3810" b="0"/>
            <wp:docPr id="8" name="Picture 8" descr="Image result for bupivacaine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upivacaine hor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3692" cy="2232877"/>
                    </a:xfrm>
                    <a:prstGeom prst="rect">
                      <a:avLst/>
                    </a:prstGeom>
                    <a:noFill/>
                    <a:ln>
                      <a:noFill/>
                    </a:ln>
                  </pic:spPr>
                </pic:pic>
              </a:graphicData>
            </a:graphic>
          </wp:inline>
        </w:drawing>
      </w:r>
      <w:r>
        <w:rPr>
          <w:noProof/>
          <w:lang w:eastAsia="en-TT"/>
        </w:rPr>
        <w:drawing>
          <wp:inline distT="0" distB="0" distL="0" distR="0" wp14:anchorId="3D04AFFA" wp14:editId="72EF57C8">
            <wp:extent cx="1866900" cy="2152650"/>
            <wp:effectExtent l="0" t="0" r="0" b="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2152650"/>
                    </a:xfrm>
                    <a:prstGeom prst="rect">
                      <a:avLst/>
                    </a:prstGeom>
                    <a:noFill/>
                    <a:ln>
                      <a:noFill/>
                    </a:ln>
                  </pic:spPr>
                </pic:pic>
              </a:graphicData>
            </a:graphic>
          </wp:inline>
        </w:drawing>
      </w:r>
    </w:p>
    <w:p w:rsidR="001B6B7D" w:rsidRDefault="001B6B7D" w:rsidP="00671827">
      <w:pPr>
        <w:jc w:val="center"/>
        <w:rPr>
          <w:rFonts w:ascii="Times New Roman" w:hAnsi="Times New Roman" w:cs="Times New Roman"/>
          <w:b/>
          <w:sz w:val="28"/>
          <w:szCs w:val="28"/>
        </w:rPr>
      </w:pPr>
    </w:p>
    <w:p w:rsidR="004464CF" w:rsidRPr="001B6B7D" w:rsidRDefault="00137E60" w:rsidP="004464CF">
      <w:pPr>
        <w:jc w:val="center"/>
        <w:rPr>
          <w:rFonts w:ascii="Times New Roman" w:hAnsi="Times New Roman" w:cs="Times New Roman"/>
          <w:sz w:val="28"/>
          <w:szCs w:val="28"/>
        </w:rPr>
      </w:pPr>
      <w:r w:rsidRPr="00137E60">
        <w:rPr>
          <w:rFonts w:ascii="Times New Roman" w:hAnsi="Times New Roman" w:cs="Times New Roman"/>
          <w:sz w:val="28"/>
          <w:szCs w:val="28"/>
        </w:rPr>
        <w:t xml:space="preserve">Bupivacaine is another common local anaesthetic in veterinary use. </w:t>
      </w:r>
      <w:r>
        <w:rPr>
          <w:rFonts w:ascii="Times New Roman" w:hAnsi="Times New Roman" w:cs="Times New Roman"/>
          <w:sz w:val="28"/>
          <w:szCs w:val="28"/>
        </w:rPr>
        <w:t>Being comparatively more potent than mepivacaine and lidocaine, it has a long duration of action, being reportedly around 4-6 hours. Furthermore, in formulations where bupivacaine is coupled with epinephrine, duration can be up to approximately 8 hours. However, the onset of the drug’s effects are slow. It is used for the diagnosis of lameness</w:t>
      </w:r>
      <w:r w:rsidR="004473E6">
        <w:rPr>
          <w:rFonts w:ascii="Times New Roman" w:hAnsi="Times New Roman" w:cs="Times New Roman"/>
          <w:sz w:val="28"/>
          <w:szCs w:val="28"/>
        </w:rPr>
        <w:t xml:space="preserve">, post-op anaesthesia and </w:t>
      </w:r>
      <w:r w:rsidR="004464CF">
        <w:rPr>
          <w:rFonts w:ascii="Times New Roman" w:hAnsi="Times New Roman" w:cs="Times New Roman"/>
          <w:sz w:val="28"/>
          <w:szCs w:val="28"/>
        </w:rPr>
        <w:t>lengthy</w:t>
      </w:r>
      <w:r>
        <w:rPr>
          <w:rFonts w:ascii="Times New Roman" w:hAnsi="Times New Roman" w:cs="Times New Roman"/>
          <w:sz w:val="28"/>
          <w:szCs w:val="28"/>
        </w:rPr>
        <w:t xml:space="preserve"> invasive operations</w:t>
      </w:r>
      <w:r w:rsidR="004464CF">
        <w:rPr>
          <w:rFonts w:ascii="Times New Roman" w:hAnsi="Times New Roman" w:cs="Times New Roman"/>
          <w:sz w:val="28"/>
          <w:szCs w:val="28"/>
        </w:rPr>
        <w:t xml:space="preserve"> of the anaesthetized region of interest. An important consideration when using bupivacaine is that is more cardiotoxic than other drugs e.g. lidocaine. Therefore, care must be taken when determining and administering dosages.</w:t>
      </w:r>
      <w:bookmarkStart w:id="0" w:name="_GoBack"/>
      <w:bookmarkEnd w:id="0"/>
    </w:p>
    <w:p w:rsidR="00137E60" w:rsidRPr="001B6B7D" w:rsidRDefault="00137E60" w:rsidP="001B6B7D">
      <w:pPr>
        <w:jc w:val="center"/>
        <w:rPr>
          <w:rFonts w:ascii="Times New Roman" w:hAnsi="Times New Roman" w:cs="Times New Roman"/>
          <w:sz w:val="28"/>
          <w:szCs w:val="28"/>
        </w:rPr>
      </w:pPr>
    </w:p>
    <w:sectPr w:rsidR="00137E60" w:rsidRPr="001B6B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27"/>
    <w:rsid w:val="00080991"/>
    <w:rsid w:val="000D408C"/>
    <w:rsid w:val="00137E60"/>
    <w:rsid w:val="001B6B7D"/>
    <w:rsid w:val="004464CF"/>
    <w:rsid w:val="004473E6"/>
    <w:rsid w:val="00671827"/>
    <w:rsid w:val="009F1C43"/>
    <w:rsid w:val="00E855A6"/>
    <w:rsid w:val="00E95AC2"/>
    <w:rsid w:val="00F56CA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156FE-0F1A-4B07-8E7C-A45B46F7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4</cp:revision>
  <dcterms:created xsi:type="dcterms:W3CDTF">2018-09-13T08:59:00Z</dcterms:created>
  <dcterms:modified xsi:type="dcterms:W3CDTF">2018-09-15T17:24:00Z</dcterms:modified>
</cp:coreProperties>
</file>