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9070" w:type="dxa"/>
        <w:tblInd w:w="-252" w:type="dxa"/>
        <w:tblLayout w:type="fixed"/>
        <w:tblLook w:val="04A0" w:firstRow="1" w:lastRow="0" w:firstColumn="1" w:lastColumn="0" w:noHBand="0" w:noVBand="1"/>
      </w:tblPr>
      <w:tblGrid>
        <w:gridCol w:w="3741"/>
        <w:gridCol w:w="1448"/>
        <w:gridCol w:w="4949"/>
        <w:gridCol w:w="3138"/>
        <w:gridCol w:w="3018"/>
        <w:gridCol w:w="2776"/>
      </w:tblGrid>
      <w:tr w:rsidR="000767A5" w:rsidRPr="000767A5" w:rsidTr="00F8756C">
        <w:trPr>
          <w:trHeight w:val="745"/>
        </w:trPr>
        <w:tc>
          <w:tcPr>
            <w:tcW w:w="3741" w:type="dxa"/>
          </w:tcPr>
          <w:p w:rsidR="000767A5" w:rsidRPr="000767A5" w:rsidRDefault="000767A5" w:rsidP="000767A5">
            <w:pPr>
              <w:rPr>
                <w:rFonts w:eastAsia="Calibri" w:cs="Times New Roman"/>
                <w:b/>
              </w:rPr>
            </w:pPr>
            <w:r w:rsidRPr="000767A5">
              <w:rPr>
                <w:rFonts w:eastAsia="Calibri" w:cs="Times New Roman"/>
                <w:b/>
              </w:rPr>
              <w:t>Drug</w:t>
            </w:r>
          </w:p>
        </w:tc>
        <w:tc>
          <w:tcPr>
            <w:tcW w:w="1448" w:type="dxa"/>
          </w:tcPr>
          <w:p w:rsidR="000767A5" w:rsidRPr="000767A5" w:rsidRDefault="000767A5" w:rsidP="000767A5">
            <w:pPr>
              <w:rPr>
                <w:rFonts w:eastAsia="Calibri" w:cs="Times New Roman"/>
                <w:b/>
              </w:rPr>
            </w:pPr>
            <w:r w:rsidRPr="000767A5">
              <w:rPr>
                <w:rFonts w:eastAsia="Calibri" w:cs="Times New Roman"/>
                <w:b/>
              </w:rPr>
              <w:t>Species</w:t>
            </w:r>
          </w:p>
        </w:tc>
        <w:tc>
          <w:tcPr>
            <w:tcW w:w="4949" w:type="dxa"/>
          </w:tcPr>
          <w:p w:rsidR="000767A5" w:rsidRPr="000767A5" w:rsidRDefault="000767A5" w:rsidP="000767A5">
            <w:pPr>
              <w:rPr>
                <w:rFonts w:eastAsia="Calibri" w:cs="Times New Roman"/>
                <w:b/>
              </w:rPr>
            </w:pPr>
            <w:r w:rsidRPr="000767A5">
              <w:rPr>
                <w:rFonts w:eastAsia="Calibri" w:cs="Times New Roman"/>
                <w:b/>
              </w:rPr>
              <w:t>Indications</w:t>
            </w:r>
          </w:p>
        </w:tc>
        <w:tc>
          <w:tcPr>
            <w:tcW w:w="3138" w:type="dxa"/>
          </w:tcPr>
          <w:p w:rsidR="000767A5" w:rsidRPr="000767A5" w:rsidRDefault="000767A5" w:rsidP="000767A5">
            <w:pPr>
              <w:rPr>
                <w:rFonts w:eastAsia="Calibri" w:cs="Times New Roman"/>
                <w:b/>
              </w:rPr>
            </w:pPr>
            <w:r w:rsidRPr="000767A5">
              <w:rPr>
                <w:rFonts w:eastAsia="Calibri" w:cs="Times New Roman"/>
                <w:b/>
              </w:rPr>
              <w:t>Therapeutic Dose</w:t>
            </w:r>
          </w:p>
        </w:tc>
        <w:tc>
          <w:tcPr>
            <w:tcW w:w="3018" w:type="dxa"/>
          </w:tcPr>
          <w:p w:rsidR="000767A5" w:rsidRPr="000767A5" w:rsidRDefault="000767A5" w:rsidP="000767A5">
            <w:pPr>
              <w:rPr>
                <w:rFonts w:eastAsia="Calibri" w:cs="Times New Roman"/>
                <w:b/>
              </w:rPr>
            </w:pPr>
            <w:r w:rsidRPr="000767A5">
              <w:rPr>
                <w:rFonts w:eastAsia="Calibri" w:cs="Times New Roman"/>
                <w:b/>
              </w:rPr>
              <w:t>Contraindications</w:t>
            </w:r>
          </w:p>
        </w:tc>
        <w:tc>
          <w:tcPr>
            <w:tcW w:w="2776" w:type="dxa"/>
          </w:tcPr>
          <w:p w:rsidR="000767A5" w:rsidRPr="000767A5" w:rsidRDefault="000767A5" w:rsidP="000767A5">
            <w:pPr>
              <w:rPr>
                <w:rFonts w:eastAsia="Calibri" w:cs="Times New Roman"/>
                <w:b/>
              </w:rPr>
            </w:pPr>
            <w:r w:rsidRPr="000767A5">
              <w:rPr>
                <w:rFonts w:eastAsia="Calibri" w:cs="Times New Roman"/>
                <w:b/>
              </w:rPr>
              <w:t>Adverse Effects</w:t>
            </w:r>
          </w:p>
        </w:tc>
      </w:tr>
      <w:tr w:rsidR="000767A5" w:rsidRPr="000767A5" w:rsidTr="00F8756C">
        <w:trPr>
          <w:trHeight w:val="9369"/>
        </w:trPr>
        <w:tc>
          <w:tcPr>
            <w:tcW w:w="3741" w:type="dxa"/>
          </w:tcPr>
          <w:p w:rsidR="000767A5" w:rsidRPr="000767A5" w:rsidRDefault="000767A5" w:rsidP="000767A5">
            <w:pPr>
              <w:rPr>
                <w:rFonts w:eastAsia="Calibri" w:cs="Times New Roman"/>
              </w:rPr>
            </w:pPr>
            <w:proofErr w:type="spellStart"/>
            <w:r w:rsidRPr="000767A5">
              <w:rPr>
                <w:rFonts w:eastAsia="Calibri" w:cs="Times New Roman"/>
              </w:rPr>
              <w:t>Dexakel</w:t>
            </w:r>
            <w:proofErr w:type="spellEnd"/>
            <w:r w:rsidRPr="000767A5">
              <w:rPr>
                <w:rFonts w:eastAsia="Calibri" w:cs="Times New Roman"/>
                <w:vertAlign w:val="superscript"/>
              </w:rPr>
              <w:t xml:space="preserve">® </w:t>
            </w:r>
            <w:r w:rsidRPr="000767A5">
              <w:rPr>
                <w:rFonts w:eastAsia="Calibri" w:cs="Times New Roman"/>
              </w:rPr>
              <w:t>0.2 Dexamethasone</w:t>
            </w:r>
          </w:p>
          <w:p w:rsidR="000767A5" w:rsidRPr="000767A5" w:rsidRDefault="000767A5" w:rsidP="000767A5">
            <w:pPr>
              <w:rPr>
                <w:rFonts w:eastAsia="Calibri" w:cs="Times New Roman"/>
              </w:rPr>
            </w:pPr>
          </w:p>
          <w:p w:rsidR="000767A5" w:rsidRPr="000767A5" w:rsidRDefault="000767A5" w:rsidP="000767A5">
            <w:pPr>
              <w:rPr>
                <w:rFonts w:eastAsia="Calibri" w:cs="Times New Roman"/>
              </w:rPr>
            </w:pPr>
            <w:r w:rsidRPr="000767A5">
              <w:rPr>
                <w:rFonts w:eastAsia="Calibri" w:cs="Times New Roman"/>
                <w:noProof/>
              </w:rPr>
              <w:drawing>
                <wp:inline distT="0" distB="0" distL="0" distR="0" wp14:anchorId="14CF6BB7" wp14:editId="74640B04">
                  <wp:extent cx="1884178" cy="3189767"/>
                  <wp:effectExtent l="19050" t="0" r="1772" b="0"/>
                  <wp:docPr id="12" name="Picture 5" descr="E:\Dr. Diptee Introduction and Lab 1\las\Drugs\IMG_20180904_14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r. Diptee Introduction and Lab 1\las\Drugs\IMG_20180904_144228.jpg"/>
                          <pic:cNvPicPr>
                            <a:picLocks noChangeAspect="1" noChangeArrowheads="1"/>
                          </pic:cNvPicPr>
                        </pic:nvPicPr>
                        <pic:blipFill>
                          <a:blip r:embed="rId4" cstate="print"/>
                          <a:srcRect l="27426" t="6914" r="50906" b="38760"/>
                          <a:stretch>
                            <a:fillRect/>
                          </a:stretch>
                        </pic:blipFill>
                        <pic:spPr bwMode="auto">
                          <a:xfrm>
                            <a:off x="0" y="0"/>
                            <a:ext cx="1884179" cy="3189768"/>
                          </a:xfrm>
                          <a:prstGeom prst="rect">
                            <a:avLst/>
                          </a:prstGeom>
                          <a:noFill/>
                          <a:ln w="9525">
                            <a:noFill/>
                            <a:miter lim="800000"/>
                            <a:headEnd/>
                            <a:tailEnd/>
                          </a:ln>
                        </pic:spPr>
                      </pic:pic>
                    </a:graphicData>
                  </a:graphic>
                </wp:inline>
              </w:drawing>
            </w:r>
          </w:p>
        </w:tc>
        <w:tc>
          <w:tcPr>
            <w:tcW w:w="1448" w:type="dxa"/>
          </w:tcPr>
          <w:p w:rsidR="000767A5" w:rsidRPr="000767A5" w:rsidRDefault="000767A5" w:rsidP="000767A5">
            <w:pPr>
              <w:rPr>
                <w:rFonts w:eastAsia="Calibri" w:cs="Times New Roman"/>
              </w:rPr>
            </w:pPr>
            <w:r w:rsidRPr="000767A5">
              <w:rPr>
                <w:rFonts w:eastAsia="Calibri" w:cs="Times New Roman"/>
              </w:rPr>
              <w:t>Cattle, Horses, sheep, goats, calves</w:t>
            </w:r>
          </w:p>
        </w:tc>
        <w:tc>
          <w:tcPr>
            <w:tcW w:w="4949" w:type="dxa"/>
          </w:tcPr>
          <w:p w:rsidR="000767A5" w:rsidRPr="000767A5" w:rsidRDefault="000767A5" w:rsidP="000767A5">
            <w:pPr>
              <w:autoSpaceDE w:val="0"/>
              <w:autoSpaceDN w:val="0"/>
              <w:adjustRightInd w:val="0"/>
              <w:rPr>
                <w:rFonts w:eastAsia="Calibri" w:cs="Times New Roman"/>
              </w:rPr>
            </w:pPr>
            <w:r w:rsidRPr="000767A5">
              <w:rPr>
                <w:rFonts w:eastAsia="Calibri" w:cs="Times New Roman"/>
              </w:rPr>
              <w:t>Metabolic disorders, non- infectious inflammatory processes, especially acute musculoskeletal inflammations, allergic conditions, stress- and shock conditions. As an aid in acute infectious disease.</w:t>
            </w:r>
          </w:p>
          <w:p w:rsidR="000767A5" w:rsidRPr="000767A5" w:rsidRDefault="000767A5" w:rsidP="000767A5">
            <w:pPr>
              <w:autoSpaceDE w:val="0"/>
              <w:autoSpaceDN w:val="0"/>
              <w:adjustRightInd w:val="0"/>
              <w:rPr>
                <w:rFonts w:eastAsia="Calibri" w:cs="Times New Roman"/>
              </w:rPr>
            </w:pPr>
            <w:r w:rsidRPr="000767A5">
              <w:rPr>
                <w:rFonts w:eastAsia="Calibri" w:cs="Times New Roman"/>
              </w:rPr>
              <w:t xml:space="preserve">Induction of parturition in ruminants during the last stage of pregnancy. </w:t>
            </w:r>
          </w:p>
        </w:tc>
        <w:tc>
          <w:tcPr>
            <w:tcW w:w="3138" w:type="dxa"/>
          </w:tcPr>
          <w:p w:rsidR="000767A5" w:rsidRDefault="000767A5" w:rsidP="000767A5">
            <w:pPr>
              <w:rPr>
                <w:rFonts w:eastAsia="Calibri" w:cs="Times New Roman"/>
              </w:rPr>
            </w:pPr>
            <w:r w:rsidRPr="00F60549">
              <w:rPr>
                <w:rFonts w:eastAsia="Calibri" w:cs="Times New Roman"/>
                <w:b/>
              </w:rPr>
              <w:t>Cattle, horses</w:t>
            </w:r>
            <w:r w:rsidRPr="000767A5">
              <w:rPr>
                <w:rFonts w:eastAsia="Calibri" w:cs="Times New Roman"/>
              </w:rPr>
              <w:t>: 5-10 mL/400kg body weight</w:t>
            </w:r>
          </w:p>
          <w:p w:rsidR="00F60549" w:rsidRPr="000767A5" w:rsidRDefault="00F60549" w:rsidP="000767A5">
            <w:pPr>
              <w:rPr>
                <w:rFonts w:eastAsia="Calibri" w:cs="Times New Roman"/>
              </w:rPr>
            </w:pPr>
          </w:p>
          <w:p w:rsidR="000767A5" w:rsidRPr="000767A5" w:rsidRDefault="000767A5" w:rsidP="000767A5">
            <w:pPr>
              <w:rPr>
                <w:rFonts w:eastAsia="Calibri" w:cs="Times New Roman"/>
              </w:rPr>
            </w:pPr>
            <w:r w:rsidRPr="00F60549">
              <w:rPr>
                <w:rFonts w:eastAsia="Calibri" w:cs="Times New Roman"/>
                <w:b/>
              </w:rPr>
              <w:t>Sheep, goats, calves</w:t>
            </w:r>
            <w:r w:rsidRPr="000767A5">
              <w:rPr>
                <w:rFonts w:eastAsia="Calibri" w:cs="Times New Roman"/>
              </w:rPr>
              <w:t>: 1-2 mL/ 50kg body weight</w:t>
            </w:r>
          </w:p>
          <w:p w:rsidR="000767A5" w:rsidRPr="000767A5" w:rsidRDefault="000767A5" w:rsidP="000767A5">
            <w:pPr>
              <w:rPr>
                <w:rFonts w:eastAsia="Calibri" w:cs="Times New Roman"/>
              </w:rPr>
            </w:pPr>
            <w:r w:rsidRPr="000767A5">
              <w:rPr>
                <w:rFonts w:eastAsia="Calibri" w:cs="Times New Roman"/>
              </w:rPr>
              <w:t>If necessary, repeat with intervals of 3-4 days.</w:t>
            </w:r>
          </w:p>
        </w:tc>
        <w:tc>
          <w:tcPr>
            <w:tcW w:w="3018" w:type="dxa"/>
          </w:tcPr>
          <w:p w:rsidR="000767A5" w:rsidRPr="000767A5" w:rsidRDefault="000767A5" w:rsidP="000767A5">
            <w:pPr>
              <w:rPr>
                <w:rFonts w:ascii="Times New Roman" w:eastAsia="Calibri" w:hAnsi="Times New Roman" w:cs="Times New Roman"/>
              </w:rPr>
            </w:pPr>
            <w:r w:rsidRPr="000767A5">
              <w:rPr>
                <w:rFonts w:ascii="Times New Roman" w:eastAsia="Calibri" w:hAnsi="Times New Roman" w:cs="Times New Roman"/>
              </w:rPr>
              <w:t xml:space="preserve">Animals suffering from diabetes mellitus, osteoporosis, heart disorders caused by blood vessel congestion, kidney failure, tuberculosis, </w:t>
            </w:r>
            <w:proofErr w:type="spellStart"/>
            <w:r w:rsidRPr="000767A5">
              <w:rPr>
                <w:rFonts w:ascii="Times New Roman" w:eastAsia="Calibri" w:hAnsi="Times New Roman" w:cs="Times New Roman"/>
              </w:rPr>
              <w:t>hypercorticism</w:t>
            </w:r>
            <w:proofErr w:type="spellEnd"/>
            <w:r w:rsidRPr="000767A5">
              <w:rPr>
                <w:rFonts w:ascii="Times New Roman" w:eastAsia="Calibri" w:hAnsi="Times New Roman" w:cs="Times New Roman"/>
              </w:rPr>
              <w:t xml:space="preserve">, acute pancreatitis, viremia and at the same time with vaccination. </w:t>
            </w:r>
          </w:p>
          <w:p w:rsidR="000767A5" w:rsidRPr="000767A5" w:rsidRDefault="000767A5" w:rsidP="000767A5">
            <w:pPr>
              <w:rPr>
                <w:rFonts w:eastAsia="Calibri" w:cs="Times New Roman"/>
              </w:rPr>
            </w:pPr>
            <w:r w:rsidRPr="000767A5">
              <w:rPr>
                <w:rFonts w:ascii="Times New Roman" w:eastAsia="Calibri" w:hAnsi="Times New Roman" w:cs="Times New Roman"/>
              </w:rPr>
              <w:t>Should not be used in pregnancy, epilepsy, severe parasitosis, viral infections, cardiac, renal and gastric disorders, corneal ulcer, glaucoma, and vaccination (due to immunosuppressive effects) as well as before major surgery because it slows down the healing of the wound.</w:t>
            </w:r>
          </w:p>
        </w:tc>
        <w:tc>
          <w:tcPr>
            <w:tcW w:w="2776" w:type="dxa"/>
          </w:tcPr>
          <w:p w:rsidR="000767A5" w:rsidRPr="000767A5" w:rsidRDefault="000767A5" w:rsidP="000767A5">
            <w:pPr>
              <w:autoSpaceDE w:val="0"/>
              <w:autoSpaceDN w:val="0"/>
              <w:adjustRightInd w:val="0"/>
              <w:rPr>
                <w:rFonts w:ascii="Times New Roman" w:eastAsia="Calibri" w:hAnsi="Times New Roman" w:cs="Times New Roman"/>
              </w:rPr>
            </w:pPr>
            <w:r w:rsidRPr="000767A5">
              <w:rPr>
                <w:rFonts w:ascii="Times New Roman" w:eastAsia="Calibri" w:hAnsi="Times New Roman" w:cs="Times New Roman"/>
              </w:rPr>
              <w:t>Adverse effects are generally associated with long-term</w:t>
            </w:r>
          </w:p>
          <w:p w:rsidR="000767A5" w:rsidRPr="000767A5" w:rsidRDefault="000767A5" w:rsidP="00F60549">
            <w:pPr>
              <w:autoSpaceDE w:val="0"/>
              <w:autoSpaceDN w:val="0"/>
              <w:adjustRightInd w:val="0"/>
              <w:rPr>
                <w:rFonts w:eastAsia="Calibri" w:cs="Times New Roman"/>
              </w:rPr>
            </w:pPr>
            <w:r w:rsidRPr="000767A5">
              <w:rPr>
                <w:rFonts w:ascii="Times New Roman" w:eastAsia="Calibri" w:hAnsi="Times New Roman" w:cs="Times New Roman"/>
              </w:rPr>
              <w:t>administration of these drugs, especially if given at high dosages or not on an alternate day</w:t>
            </w:r>
            <w:r w:rsidR="00F60549">
              <w:rPr>
                <w:rFonts w:ascii="Times New Roman" w:eastAsia="Calibri" w:hAnsi="Times New Roman" w:cs="Times New Roman"/>
              </w:rPr>
              <w:t xml:space="preserve"> </w:t>
            </w:r>
            <w:r w:rsidRPr="000767A5">
              <w:rPr>
                <w:rFonts w:ascii="Times New Roman" w:eastAsia="Calibri" w:hAnsi="Times New Roman" w:cs="Times New Roman"/>
              </w:rPr>
              <w:t xml:space="preserve">regimen. Effects generally are manifested as symptoms of </w:t>
            </w:r>
            <w:proofErr w:type="spellStart"/>
            <w:r w:rsidRPr="000767A5">
              <w:rPr>
                <w:rFonts w:ascii="Times New Roman" w:eastAsia="Calibri" w:hAnsi="Times New Roman" w:cs="Times New Roman"/>
              </w:rPr>
              <w:t>hyperadrenocorticism</w:t>
            </w:r>
            <w:proofErr w:type="spellEnd"/>
            <w:r w:rsidRPr="000767A5">
              <w:rPr>
                <w:rFonts w:ascii="Times New Roman" w:eastAsia="Calibri" w:hAnsi="Times New Roman" w:cs="Times New Roman"/>
              </w:rPr>
              <w:t>. When</w:t>
            </w:r>
            <w:r w:rsidR="00F60549">
              <w:rPr>
                <w:rFonts w:ascii="Times New Roman" w:eastAsia="Calibri" w:hAnsi="Times New Roman" w:cs="Times New Roman"/>
              </w:rPr>
              <w:t xml:space="preserve"> </w:t>
            </w:r>
            <w:r w:rsidRPr="000767A5">
              <w:rPr>
                <w:rFonts w:ascii="Times New Roman" w:eastAsia="Calibri" w:hAnsi="Times New Roman" w:cs="Times New Roman"/>
              </w:rPr>
              <w:t>administered to</w:t>
            </w:r>
            <w:r w:rsidR="00F60549">
              <w:rPr>
                <w:rFonts w:ascii="Times New Roman" w:eastAsia="Calibri" w:hAnsi="Times New Roman" w:cs="Times New Roman"/>
              </w:rPr>
              <w:t>o</w:t>
            </w:r>
            <w:r w:rsidRPr="000767A5">
              <w:rPr>
                <w:rFonts w:ascii="Times New Roman" w:eastAsia="Calibri" w:hAnsi="Times New Roman" w:cs="Times New Roman"/>
              </w:rPr>
              <w:t xml:space="preserve"> young, growing animals, glucocorticoids can retard growth. </w:t>
            </w:r>
          </w:p>
        </w:tc>
      </w:tr>
    </w:tbl>
    <w:p w:rsidR="000767A5" w:rsidRPr="000767A5" w:rsidRDefault="000767A5" w:rsidP="000767A5">
      <w:pPr>
        <w:spacing w:before="0" w:after="200" w:line="276" w:lineRule="auto"/>
        <w:jc w:val="left"/>
        <w:rPr>
          <w:rFonts w:ascii="Cambria" w:eastAsia="Calibri" w:hAnsi="Cambria" w:cs="Times New Roman"/>
          <w:sz w:val="24"/>
          <w:szCs w:val="24"/>
        </w:rPr>
      </w:pPr>
      <w:bookmarkStart w:id="0" w:name="_GoBack"/>
      <w:bookmarkEnd w:id="0"/>
    </w:p>
    <w:sectPr w:rsidR="000767A5" w:rsidRPr="000767A5" w:rsidSect="000767A5">
      <w:pgSz w:w="20160" w:h="12240" w:orient="landscape"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A5"/>
    <w:rsid w:val="000767A5"/>
    <w:rsid w:val="000B719E"/>
    <w:rsid w:val="00E573C1"/>
    <w:rsid w:val="00F6054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6F34"/>
  <w15:chartTrackingRefBased/>
  <w15:docId w15:val="{F95649FC-C53F-4CA6-A5EB-6655A89D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7A5"/>
    <w:pPr>
      <w:spacing w:before="0" w:line="240" w:lineRule="auto"/>
      <w:jc w:val="left"/>
    </w:pPr>
    <w:rPr>
      <w:rFonts w:ascii="Cambria"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3</cp:revision>
  <dcterms:created xsi:type="dcterms:W3CDTF">2018-09-08T03:15:00Z</dcterms:created>
  <dcterms:modified xsi:type="dcterms:W3CDTF">2018-09-08T05:28:00Z</dcterms:modified>
</cp:coreProperties>
</file>