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105" w:rsidRPr="00C96105" w:rsidRDefault="00C96105" w:rsidP="00C96105">
      <w:pPr>
        <w:pStyle w:val="IntenseQuote"/>
        <w:rPr>
          <w:color w:val="00B0F0"/>
          <w:sz w:val="24"/>
        </w:rPr>
      </w:pPr>
      <w:r w:rsidRPr="00C96105">
        <w:rPr>
          <w:color w:val="00B0F0"/>
          <w:sz w:val="24"/>
        </w:rPr>
        <w:t xml:space="preserve">Procedure for </w:t>
      </w:r>
      <w:r w:rsidR="00EF0099">
        <w:rPr>
          <w:color w:val="00B0F0"/>
          <w:sz w:val="24"/>
        </w:rPr>
        <w:t>Mastectomy</w:t>
      </w:r>
      <w:r w:rsidR="009E6C42">
        <w:rPr>
          <w:color w:val="00B0F0"/>
          <w:sz w:val="24"/>
        </w:rPr>
        <w:t>/Udder Amputation</w:t>
      </w:r>
    </w:p>
    <w:p w:rsidR="00C96105" w:rsidRPr="00CD6C66" w:rsidRDefault="00207682" w:rsidP="00C96105">
      <w:pPr>
        <w:rPr>
          <w:rFonts w:ascii="Times New Roman" w:hAnsi="Times New Roman" w:cs="Times New Roman"/>
          <w:color w:val="00B0F0"/>
          <w:u w:val="single"/>
        </w:rPr>
      </w:pPr>
      <w:r w:rsidRPr="00CD6C66">
        <w:rPr>
          <w:rFonts w:ascii="Times New Roman" w:hAnsi="Times New Roman" w:cs="Times New Roman"/>
          <w:color w:val="00B0F0"/>
          <w:u w:val="single"/>
        </w:rPr>
        <w:t>Traditional</w:t>
      </w:r>
    </w:p>
    <w:p w:rsidR="006F5F37" w:rsidRPr="006F5F37" w:rsidRDefault="006F5F37" w:rsidP="006F5F37">
      <w:pPr>
        <w:pStyle w:val="ListParagraph"/>
        <w:numPr>
          <w:ilvl w:val="0"/>
          <w:numId w:val="5"/>
        </w:numPr>
        <w:autoSpaceDE w:val="0"/>
        <w:autoSpaceDN w:val="0"/>
        <w:adjustRightInd w:val="0"/>
        <w:spacing w:after="0" w:line="240" w:lineRule="auto"/>
        <w:rPr>
          <w:rFonts w:ascii="Times New Roman" w:hAnsi="Times New Roman" w:cs="Times New Roman"/>
          <w:szCs w:val="24"/>
        </w:rPr>
      </w:pPr>
      <w:r w:rsidRPr="006F5F37">
        <w:rPr>
          <w:rFonts w:ascii="Times New Roman" w:hAnsi="Times New Roman" w:cs="Times New Roman"/>
          <w:szCs w:val="24"/>
        </w:rPr>
        <w:t>An elliptical incision is made around the udder. The skin incision may need to be placed distally on the udder (toward the teats) so that enough skin remains for closure. The skin incision is made from 6-8 inches cranial to the udder to the perineal skin.</w:t>
      </w:r>
    </w:p>
    <w:p w:rsidR="006F5F37" w:rsidRPr="006F5F37" w:rsidRDefault="006F5F37" w:rsidP="006F5F37">
      <w:pPr>
        <w:pStyle w:val="ListParagraph"/>
        <w:numPr>
          <w:ilvl w:val="0"/>
          <w:numId w:val="5"/>
        </w:numPr>
        <w:autoSpaceDE w:val="0"/>
        <w:autoSpaceDN w:val="0"/>
        <w:adjustRightInd w:val="0"/>
        <w:spacing w:after="0" w:line="240" w:lineRule="auto"/>
        <w:rPr>
          <w:rFonts w:ascii="Times New Roman" w:hAnsi="Times New Roman" w:cs="Times New Roman"/>
          <w:szCs w:val="24"/>
        </w:rPr>
      </w:pPr>
      <w:r w:rsidRPr="006F5F37">
        <w:rPr>
          <w:rFonts w:ascii="Times New Roman" w:hAnsi="Times New Roman" w:cs="Times New Roman"/>
          <w:szCs w:val="24"/>
        </w:rPr>
        <w:t xml:space="preserve"> Following the skin incision, a combination of blunt and sharp dissection is used to separate the skin from the mammary tissue. The skin is retracted proximally, and the junction of mammary gland and abdominal wall should be identified on the lateral aspect of the gland. </w:t>
      </w:r>
    </w:p>
    <w:p w:rsidR="006F5F37" w:rsidRPr="006F5F37" w:rsidRDefault="006F5F37" w:rsidP="006F5F37">
      <w:pPr>
        <w:pStyle w:val="ListParagraph"/>
        <w:numPr>
          <w:ilvl w:val="0"/>
          <w:numId w:val="5"/>
        </w:numPr>
        <w:autoSpaceDE w:val="0"/>
        <w:autoSpaceDN w:val="0"/>
        <w:adjustRightInd w:val="0"/>
        <w:spacing w:after="0" w:line="240" w:lineRule="auto"/>
        <w:rPr>
          <w:rFonts w:ascii="Times New Roman" w:hAnsi="Times New Roman" w:cs="Times New Roman"/>
          <w:szCs w:val="24"/>
        </w:rPr>
      </w:pPr>
      <w:r w:rsidRPr="006F5F37">
        <w:rPr>
          <w:rFonts w:ascii="Times New Roman" w:hAnsi="Times New Roman" w:cs="Times New Roman"/>
          <w:szCs w:val="24"/>
        </w:rPr>
        <w:t xml:space="preserve">Blunt dissection is usually sufficient to separate the mammary gland from the body wall and is superior to sharp dissection because </w:t>
      </w:r>
      <w:proofErr w:type="spellStart"/>
      <w:r w:rsidRPr="006F5F37">
        <w:rPr>
          <w:rFonts w:ascii="Times New Roman" w:hAnsi="Times New Roman" w:cs="Times New Roman"/>
          <w:szCs w:val="24"/>
        </w:rPr>
        <w:t>hemorrhage</w:t>
      </w:r>
      <w:proofErr w:type="spellEnd"/>
      <w:r w:rsidRPr="006F5F37">
        <w:rPr>
          <w:rFonts w:ascii="Times New Roman" w:hAnsi="Times New Roman" w:cs="Times New Roman"/>
          <w:szCs w:val="24"/>
        </w:rPr>
        <w:t xml:space="preserve"> is less. However multiple small vessels are inadvertently encountered and electrocautery or another method of </w:t>
      </w:r>
      <w:proofErr w:type="spellStart"/>
      <w:r w:rsidRPr="006F5F37">
        <w:rPr>
          <w:rFonts w:ascii="Times New Roman" w:hAnsi="Times New Roman" w:cs="Times New Roman"/>
          <w:szCs w:val="24"/>
        </w:rPr>
        <w:t>hemostasis</w:t>
      </w:r>
      <w:proofErr w:type="spellEnd"/>
      <w:r w:rsidRPr="006F5F37">
        <w:rPr>
          <w:rFonts w:ascii="Times New Roman" w:hAnsi="Times New Roman" w:cs="Times New Roman"/>
          <w:szCs w:val="24"/>
        </w:rPr>
        <w:t xml:space="preserve"> should be employed to decrease blood loss. </w:t>
      </w:r>
    </w:p>
    <w:p w:rsidR="006F5F37" w:rsidRPr="006F5F37" w:rsidRDefault="006F5F37" w:rsidP="006F5F37">
      <w:pPr>
        <w:pStyle w:val="ListParagraph"/>
        <w:numPr>
          <w:ilvl w:val="0"/>
          <w:numId w:val="5"/>
        </w:numPr>
        <w:autoSpaceDE w:val="0"/>
        <w:autoSpaceDN w:val="0"/>
        <w:adjustRightInd w:val="0"/>
        <w:spacing w:after="0" w:line="240" w:lineRule="auto"/>
        <w:rPr>
          <w:rFonts w:ascii="Times New Roman" w:hAnsi="Times New Roman" w:cs="Times New Roman"/>
          <w:szCs w:val="24"/>
        </w:rPr>
      </w:pPr>
      <w:r w:rsidRPr="006F5F37">
        <w:rPr>
          <w:rFonts w:ascii="Times New Roman" w:hAnsi="Times New Roman" w:cs="Times New Roman"/>
          <w:szCs w:val="24"/>
        </w:rPr>
        <w:t xml:space="preserve">As dissection is continued, attention should be paid to identification of the external pudendal vasculature to avoid inadvertent transection. Dissection is continued until the external pudendal arteries and veins are encountered passing through the inguinal rings. </w:t>
      </w:r>
    </w:p>
    <w:p w:rsidR="00B550B4" w:rsidRDefault="006F5F37" w:rsidP="00B550B4">
      <w:pPr>
        <w:pStyle w:val="ListParagraph"/>
        <w:numPr>
          <w:ilvl w:val="0"/>
          <w:numId w:val="5"/>
        </w:numPr>
        <w:autoSpaceDE w:val="0"/>
        <w:autoSpaceDN w:val="0"/>
        <w:adjustRightInd w:val="0"/>
        <w:spacing w:after="0" w:line="240" w:lineRule="auto"/>
        <w:rPr>
          <w:rFonts w:ascii="Times New Roman" w:hAnsi="Times New Roman" w:cs="Times New Roman"/>
          <w:szCs w:val="24"/>
        </w:rPr>
      </w:pPr>
      <w:r w:rsidRPr="006F5F37">
        <w:rPr>
          <w:rFonts w:ascii="Times New Roman" w:hAnsi="Times New Roman" w:cs="Times New Roman"/>
          <w:szCs w:val="24"/>
        </w:rPr>
        <w:t xml:space="preserve">These vessels are bluntly (and gently) separated from the surrounding tissue so that they may be ligated. Double or triple ligations are performed. </w:t>
      </w:r>
      <w:r w:rsidR="00A500B6">
        <w:rPr>
          <w:rFonts w:ascii="Times New Roman" w:hAnsi="Times New Roman" w:cs="Times New Roman"/>
          <w:szCs w:val="24"/>
        </w:rPr>
        <w:t>U</w:t>
      </w:r>
      <w:r w:rsidRPr="006F5F37">
        <w:rPr>
          <w:rFonts w:ascii="Times New Roman" w:hAnsi="Times New Roman" w:cs="Times New Roman"/>
          <w:szCs w:val="24"/>
        </w:rPr>
        <w:t xml:space="preserve">se #2 or #3 chromic gut with 2 proximal circumferential sutures and a </w:t>
      </w:r>
      <w:proofErr w:type="spellStart"/>
      <w:r w:rsidRPr="006F5F37">
        <w:rPr>
          <w:rFonts w:ascii="Times New Roman" w:hAnsi="Times New Roman" w:cs="Times New Roman"/>
          <w:szCs w:val="24"/>
        </w:rPr>
        <w:t>transfixation</w:t>
      </w:r>
      <w:proofErr w:type="spellEnd"/>
      <w:r w:rsidRPr="006F5F37">
        <w:rPr>
          <w:rFonts w:ascii="Times New Roman" w:hAnsi="Times New Roman" w:cs="Times New Roman"/>
          <w:szCs w:val="24"/>
        </w:rPr>
        <w:t xml:space="preserve"> suture distal. </w:t>
      </w:r>
      <w:r w:rsidR="00B550B4">
        <w:rPr>
          <w:rFonts w:ascii="Times New Roman" w:hAnsi="Times New Roman" w:cs="Times New Roman"/>
          <w:szCs w:val="24"/>
        </w:rPr>
        <w:t>(</w:t>
      </w:r>
      <w:r w:rsidRPr="00B550B4">
        <w:rPr>
          <w:rFonts w:ascii="Times New Roman" w:hAnsi="Times New Roman" w:cs="Times New Roman"/>
          <w:szCs w:val="24"/>
        </w:rPr>
        <w:t>us</w:t>
      </w:r>
      <w:r w:rsidR="00B550B4">
        <w:rPr>
          <w:rFonts w:ascii="Times New Roman" w:hAnsi="Times New Roman" w:cs="Times New Roman"/>
          <w:szCs w:val="24"/>
        </w:rPr>
        <w:t>e of</w:t>
      </w:r>
      <w:r w:rsidRPr="00B550B4">
        <w:rPr>
          <w:rFonts w:ascii="Times New Roman" w:hAnsi="Times New Roman" w:cs="Times New Roman"/>
          <w:szCs w:val="24"/>
        </w:rPr>
        <w:t xml:space="preserve"> non-absorbable sutures such as cotton umbilical tape for these ligations</w:t>
      </w:r>
      <w:r w:rsidR="00B550B4">
        <w:rPr>
          <w:rFonts w:ascii="Times New Roman" w:hAnsi="Times New Roman" w:cs="Times New Roman"/>
          <w:szCs w:val="24"/>
        </w:rPr>
        <w:t xml:space="preserve"> have also been used)</w:t>
      </w:r>
    </w:p>
    <w:p w:rsidR="006F5F37" w:rsidRPr="00B550B4" w:rsidRDefault="006F5F37" w:rsidP="00B550B4">
      <w:pPr>
        <w:pStyle w:val="ListParagraph"/>
        <w:numPr>
          <w:ilvl w:val="0"/>
          <w:numId w:val="5"/>
        </w:numPr>
        <w:autoSpaceDE w:val="0"/>
        <w:autoSpaceDN w:val="0"/>
        <w:adjustRightInd w:val="0"/>
        <w:spacing w:after="0" w:line="240" w:lineRule="auto"/>
        <w:rPr>
          <w:rFonts w:ascii="Times New Roman" w:hAnsi="Times New Roman" w:cs="Times New Roman"/>
          <w:szCs w:val="24"/>
        </w:rPr>
      </w:pPr>
      <w:r w:rsidRPr="00B550B4">
        <w:rPr>
          <w:rFonts w:ascii="Times New Roman" w:hAnsi="Times New Roman" w:cs="Times New Roman"/>
          <w:szCs w:val="24"/>
        </w:rPr>
        <w:t xml:space="preserve"> A clamp or another ligature is placed on the udder’s side of these vessels and the vessel is </w:t>
      </w:r>
      <w:proofErr w:type="spellStart"/>
      <w:r w:rsidRPr="00B550B4">
        <w:rPr>
          <w:rFonts w:ascii="Times New Roman" w:hAnsi="Times New Roman" w:cs="Times New Roman"/>
          <w:szCs w:val="24"/>
        </w:rPr>
        <w:t>transected</w:t>
      </w:r>
      <w:proofErr w:type="spellEnd"/>
      <w:r w:rsidRPr="00B550B4">
        <w:rPr>
          <w:rFonts w:ascii="Times New Roman" w:hAnsi="Times New Roman" w:cs="Times New Roman"/>
          <w:szCs w:val="24"/>
        </w:rPr>
        <w:t xml:space="preserve">. The pudendal artery and vein should be ligated separately. </w:t>
      </w:r>
    </w:p>
    <w:p w:rsidR="006F5F37" w:rsidRPr="006F5F37" w:rsidRDefault="006F5F37" w:rsidP="006F5F37">
      <w:pPr>
        <w:pStyle w:val="ListParagraph"/>
        <w:numPr>
          <w:ilvl w:val="0"/>
          <w:numId w:val="5"/>
        </w:numPr>
        <w:autoSpaceDE w:val="0"/>
        <w:autoSpaceDN w:val="0"/>
        <w:adjustRightInd w:val="0"/>
        <w:spacing w:after="0" w:line="240" w:lineRule="auto"/>
        <w:rPr>
          <w:rFonts w:ascii="Times New Roman" w:hAnsi="Times New Roman" w:cs="Times New Roman"/>
          <w:szCs w:val="24"/>
        </w:rPr>
      </w:pPr>
      <w:r w:rsidRPr="006F5F37">
        <w:rPr>
          <w:rFonts w:ascii="Times New Roman" w:hAnsi="Times New Roman" w:cs="Times New Roman"/>
          <w:szCs w:val="24"/>
        </w:rPr>
        <w:t xml:space="preserve">Dissection is continued </w:t>
      </w:r>
      <w:proofErr w:type="gramStart"/>
      <w:r w:rsidRPr="006F5F37">
        <w:rPr>
          <w:rFonts w:ascii="Times New Roman" w:hAnsi="Times New Roman" w:cs="Times New Roman"/>
          <w:szCs w:val="24"/>
        </w:rPr>
        <w:t>cranially</w:t>
      </w:r>
      <w:proofErr w:type="gramEnd"/>
      <w:r w:rsidRPr="006F5F37">
        <w:rPr>
          <w:rFonts w:ascii="Times New Roman" w:hAnsi="Times New Roman" w:cs="Times New Roman"/>
          <w:szCs w:val="24"/>
        </w:rPr>
        <w:t xml:space="preserve"> and the subcutaneous abdominal vein is ligated in a similar manner. The perineal vessels are also ligated as they are encountered at the caudal aspect of the mammary gland. Near the medial aspect of the mammary gland, the median suspensory ligament requires sharp transection. The suspensory ligament should be </w:t>
      </w:r>
      <w:proofErr w:type="spellStart"/>
      <w:r w:rsidRPr="006F5F37">
        <w:rPr>
          <w:rFonts w:ascii="Times New Roman" w:hAnsi="Times New Roman" w:cs="Times New Roman"/>
          <w:szCs w:val="24"/>
        </w:rPr>
        <w:t>transected</w:t>
      </w:r>
      <w:proofErr w:type="spellEnd"/>
      <w:r w:rsidRPr="006F5F37">
        <w:rPr>
          <w:rFonts w:ascii="Times New Roman" w:hAnsi="Times New Roman" w:cs="Times New Roman"/>
          <w:szCs w:val="24"/>
        </w:rPr>
        <w:t xml:space="preserve"> at approximately 1 cm from the body wall. Transection of the ligament too close to the body wall may inadvertently incise through the body wall or create weakness in the ventral body wall support. </w:t>
      </w:r>
    </w:p>
    <w:p w:rsidR="006F5F37" w:rsidRPr="006F5F37" w:rsidRDefault="006F5F37" w:rsidP="006F5F37">
      <w:pPr>
        <w:pStyle w:val="ListParagraph"/>
        <w:numPr>
          <w:ilvl w:val="0"/>
          <w:numId w:val="5"/>
        </w:numPr>
        <w:autoSpaceDE w:val="0"/>
        <w:autoSpaceDN w:val="0"/>
        <w:adjustRightInd w:val="0"/>
        <w:spacing w:after="0" w:line="240" w:lineRule="auto"/>
        <w:rPr>
          <w:rFonts w:ascii="Times New Roman" w:hAnsi="Times New Roman" w:cs="Times New Roman"/>
          <w:szCs w:val="24"/>
        </w:rPr>
      </w:pPr>
      <w:r w:rsidRPr="006F5F37">
        <w:rPr>
          <w:rFonts w:ascii="Times New Roman" w:hAnsi="Times New Roman" w:cs="Times New Roman"/>
          <w:szCs w:val="24"/>
        </w:rPr>
        <w:t xml:space="preserve">Complete mastectomy involves creation of considerable dead space. A Penrose drain should be placed for 3 days following surgery to decrease fluid accumulation. The drain should exit at the most ventral (dependent) aspect of the dead space pocket. </w:t>
      </w:r>
    </w:p>
    <w:p w:rsidR="00207682" w:rsidRDefault="006F5F37" w:rsidP="006F5F37">
      <w:pPr>
        <w:pStyle w:val="ListParagraph"/>
        <w:numPr>
          <w:ilvl w:val="0"/>
          <w:numId w:val="5"/>
        </w:numPr>
        <w:autoSpaceDE w:val="0"/>
        <w:autoSpaceDN w:val="0"/>
        <w:adjustRightInd w:val="0"/>
        <w:spacing w:after="0" w:line="240" w:lineRule="auto"/>
        <w:rPr>
          <w:rFonts w:ascii="Times New Roman" w:hAnsi="Times New Roman" w:cs="Times New Roman"/>
          <w:szCs w:val="24"/>
        </w:rPr>
      </w:pPr>
      <w:r w:rsidRPr="006F5F37">
        <w:rPr>
          <w:rFonts w:ascii="Times New Roman" w:hAnsi="Times New Roman" w:cs="Times New Roman"/>
          <w:szCs w:val="24"/>
        </w:rPr>
        <w:t>If possible, dead space should be ablated with sutures prior to skin closure. The skin incision is closed routinely. Tension relieving sutures</w:t>
      </w:r>
      <w:r>
        <w:rPr>
          <w:rFonts w:ascii="Times New Roman" w:hAnsi="Times New Roman" w:cs="Times New Roman"/>
          <w:szCs w:val="24"/>
        </w:rPr>
        <w:t xml:space="preserve"> (vertical mattress)</w:t>
      </w:r>
      <w:r w:rsidRPr="006F5F37">
        <w:rPr>
          <w:rFonts w:ascii="Times New Roman" w:hAnsi="Times New Roman" w:cs="Times New Roman"/>
          <w:szCs w:val="24"/>
        </w:rPr>
        <w:t xml:space="preserve"> should be used as needed if the skin is under a lot of tension when closed.</w:t>
      </w:r>
    </w:p>
    <w:p w:rsidR="006F5F37" w:rsidRPr="006F5F37" w:rsidRDefault="006F5F37" w:rsidP="006F5F37">
      <w:pPr>
        <w:autoSpaceDE w:val="0"/>
        <w:autoSpaceDN w:val="0"/>
        <w:adjustRightInd w:val="0"/>
        <w:spacing w:after="0" w:line="240" w:lineRule="auto"/>
        <w:rPr>
          <w:rFonts w:ascii="Times New Roman" w:hAnsi="Times New Roman" w:cs="Times New Roman"/>
          <w:szCs w:val="24"/>
          <w:u w:val="single"/>
        </w:rPr>
      </w:pPr>
    </w:p>
    <w:p w:rsidR="006F5F37" w:rsidRPr="009E6C42" w:rsidRDefault="006F5F37" w:rsidP="006F5F37">
      <w:pPr>
        <w:autoSpaceDE w:val="0"/>
        <w:autoSpaceDN w:val="0"/>
        <w:adjustRightInd w:val="0"/>
        <w:spacing w:after="0" w:line="240" w:lineRule="auto"/>
        <w:rPr>
          <w:rFonts w:ascii="Times New Roman" w:hAnsi="Times New Roman" w:cs="Times New Roman"/>
          <w:color w:val="00B0F0"/>
          <w:szCs w:val="24"/>
          <w:u w:val="single"/>
        </w:rPr>
      </w:pPr>
      <w:r w:rsidRPr="009E6C42">
        <w:rPr>
          <w:rFonts w:ascii="Times New Roman" w:hAnsi="Times New Roman" w:cs="Times New Roman"/>
          <w:color w:val="00B0F0"/>
          <w:szCs w:val="24"/>
          <w:u w:val="single"/>
        </w:rPr>
        <w:t>Alternative</w:t>
      </w:r>
    </w:p>
    <w:p w:rsidR="00C96105" w:rsidRDefault="00C96105" w:rsidP="00C96105">
      <w:pPr>
        <w:rPr>
          <w:rFonts w:ascii="Times New Roman" w:hAnsi="Times New Roman" w:cs="Times New Roman"/>
        </w:rPr>
      </w:pPr>
    </w:p>
    <w:p w:rsidR="00266414" w:rsidRDefault="00266414" w:rsidP="00266414">
      <w:pPr>
        <w:pStyle w:val="ListParagraph"/>
        <w:numPr>
          <w:ilvl w:val="0"/>
          <w:numId w:val="7"/>
        </w:numPr>
        <w:autoSpaceDE w:val="0"/>
        <w:autoSpaceDN w:val="0"/>
        <w:adjustRightInd w:val="0"/>
        <w:spacing w:after="0" w:line="240" w:lineRule="auto"/>
        <w:rPr>
          <w:rFonts w:ascii="Galliard-Roman" w:hAnsi="Galliard-Roman" w:cs="Galliard-Roman"/>
          <w:sz w:val="20"/>
          <w:szCs w:val="20"/>
        </w:rPr>
      </w:pPr>
      <w:r w:rsidRPr="00266414">
        <w:rPr>
          <w:rFonts w:ascii="Galliard-Roman" w:hAnsi="Galliard-Roman" w:cs="Galliard-Roman"/>
          <w:sz w:val="20"/>
          <w:szCs w:val="20"/>
        </w:rPr>
        <w:t>The animal is placed in lateral recumbency with the</w:t>
      </w:r>
      <w:r>
        <w:rPr>
          <w:rFonts w:ascii="Galliard-Roman" w:hAnsi="Galliard-Roman" w:cs="Galliard-Roman"/>
          <w:sz w:val="20"/>
          <w:szCs w:val="20"/>
        </w:rPr>
        <w:t xml:space="preserve"> </w:t>
      </w:r>
      <w:r w:rsidRPr="00266414">
        <w:rPr>
          <w:rFonts w:ascii="Galliard-Roman" w:hAnsi="Galliard-Roman" w:cs="Galliard-Roman"/>
          <w:sz w:val="20"/>
          <w:szCs w:val="20"/>
        </w:rPr>
        <w:t>affected side uppermost</w:t>
      </w:r>
      <w:r w:rsidRPr="00266414">
        <w:rPr>
          <w:rFonts w:ascii="Galliard-Roman" w:hAnsi="Galliard-Roman" w:cs="Galliard-Roman"/>
          <w:sz w:val="20"/>
          <w:szCs w:val="20"/>
        </w:rPr>
        <w:t xml:space="preserve"> and t</w:t>
      </w:r>
      <w:r w:rsidRPr="00266414">
        <w:rPr>
          <w:rFonts w:ascii="Galliard-Roman" w:hAnsi="Galliard-Roman" w:cs="Galliard-Roman"/>
          <w:sz w:val="20"/>
          <w:szCs w:val="20"/>
        </w:rPr>
        <w:t>he upper limb is tied upward</w:t>
      </w:r>
      <w:r>
        <w:rPr>
          <w:rFonts w:ascii="Galliard-Roman" w:hAnsi="Galliard-Roman" w:cs="Galliard-Roman"/>
          <w:sz w:val="20"/>
          <w:szCs w:val="20"/>
        </w:rPr>
        <w:t xml:space="preserve"> </w:t>
      </w:r>
      <w:r w:rsidRPr="00266414">
        <w:rPr>
          <w:rFonts w:ascii="Galliard-Roman" w:hAnsi="Galliard-Roman" w:cs="Galliard-Roman"/>
          <w:sz w:val="20"/>
          <w:szCs w:val="20"/>
        </w:rPr>
        <w:t xml:space="preserve">to allow access to the inguinal region. </w:t>
      </w:r>
    </w:p>
    <w:p w:rsidR="004845C2" w:rsidRDefault="00266414" w:rsidP="00266414">
      <w:pPr>
        <w:pStyle w:val="ListParagraph"/>
        <w:numPr>
          <w:ilvl w:val="0"/>
          <w:numId w:val="7"/>
        </w:numPr>
        <w:autoSpaceDE w:val="0"/>
        <w:autoSpaceDN w:val="0"/>
        <w:adjustRightInd w:val="0"/>
        <w:spacing w:after="0" w:line="240" w:lineRule="auto"/>
        <w:rPr>
          <w:rFonts w:ascii="Galliard-Roman" w:hAnsi="Galliard-Roman" w:cs="Galliard-Roman"/>
          <w:sz w:val="20"/>
          <w:szCs w:val="20"/>
        </w:rPr>
      </w:pPr>
      <w:r w:rsidRPr="00266414">
        <w:rPr>
          <w:rFonts w:ascii="Galliard-Roman" w:hAnsi="Galliard-Roman" w:cs="Galliard-Roman"/>
          <w:sz w:val="20"/>
          <w:szCs w:val="20"/>
        </w:rPr>
        <w:t xml:space="preserve">Sedation </w:t>
      </w:r>
      <w:r w:rsidR="004845C2">
        <w:rPr>
          <w:rFonts w:ascii="Galliard-Roman" w:hAnsi="Galliard-Roman" w:cs="Galliard-Roman"/>
          <w:sz w:val="20"/>
          <w:szCs w:val="20"/>
        </w:rPr>
        <w:t xml:space="preserve">can be used but at a reduced dose. </w:t>
      </w:r>
    </w:p>
    <w:p w:rsidR="004845C2" w:rsidRDefault="00266414" w:rsidP="00266414">
      <w:pPr>
        <w:pStyle w:val="ListParagraph"/>
        <w:numPr>
          <w:ilvl w:val="0"/>
          <w:numId w:val="7"/>
        </w:numPr>
        <w:autoSpaceDE w:val="0"/>
        <w:autoSpaceDN w:val="0"/>
        <w:adjustRightInd w:val="0"/>
        <w:spacing w:after="0" w:line="240" w:lineRule="auto"/>
        <w:rPr>
          <w:rFonts w:ascii="Galliard-Roman" w:hAnsi="Galliard-Roman" w:cs="Galliard-Roman"/>
          <w:sz w:val="20"/>
          <w:szCs w:val="20"/>
        </w:rPr>
      </w:pPr>
      <w:r w:rsidRPr="004845C2">
        <w:rPr>
          <w:rFonts w:ascii="Galliard-Roman" w:hAnsi="Galliard-Roman" w:cs="Galliard-Roman"/>
          <w:sz w:val="20"/>
          <w:szCs w:val="20"/>
        </w:rPr>
        <w:t xml:space="preserve">After infiltration of local </w:t>
      </w:r>
      <w:proofErr w:type="spellStart"/>
      <w:r w:rsidRPr="004845C2">
        <w:rPr>
          <w:rFonts w:ascii="Galliard-Roman" w:hAnsi="Galliard-Roman" w:cs="Galliard-Roman"/>
          <w:sz w:val="20"/>
          <w:szCs w:val="20"/>
        </w:rPr>
        <w:t>anesthetic</w:t>
      </w:r>
      <w:proofErr w:type="spellEnd"/>
      <w:r w:rsidR="004845C2">
        <w:rPr>
          <w:rFonts w:ascii="Galliard-Roman" w:hAnsi="Galliard-Roman" w:cs="Galliard-Roman"/>
          <w:sz w:val="20"/>
          <w:szCs w:val="20"/>
        </w:rPr>
        <w:t xml:space="preserve"> </w:t>
      </w:r>
      <w:r w:rsidRPr="004845C2">
        <w:rPr>
          <w:rFonts w:ascii="Galliard-Roman" w:hAnsi="Galliard-Roman" w:cs="Galliard-Roman"/>
          <w:sz w:val="20"/>
          <w:szCs w:val="20"/>
        </w:rPr>
        <w:t>over the inguinal area, a 10- to 15-cm incision is made</w:t>
      </w:r>
      <w:r w:rsidR="004845C2">
        <w:rPr>
          <w:rFonts w:ascii="Galliard-Roman" w:hAnsi="Galliard-Roman" w:cs="Galliard-Roman"/>
          <w:sz w:val="20"/>
          <w:szCs w:val="20"/>
        </w:rPr>
        <w:t xml:space="preserve"> </w:t>
      </w:r>
      <w:r w:rsidRPr="004845C2">
        <w:rPr>
          <w:rFonts w:ascii="Galliard-Roman" w:hAnsi="Galliard-Roman" w:cs="Galliard-Roman"/>
          <w:sz w:val="20"/>
          <w:szCs w:val="20"/>
        </w:rPr>
        <w:t xml:space="preserve">parallel to the external inguinal ring. </w:t>
      </w:r>
    </w:p>
    <w:p w:rsidR="004845C2" w:rsidRDefault="00266414" w:rsidP="00266414">
      <w:pPr>
        <w:pStyle w:val="ListParagraph"/>
        <w:numPr>
          <w:ilvl w:val="0"/>
          <w:numId w:val="7"/>
        </w:numPr>
        <w:autoSpaceDE w:val="0"/>
        <w:autoSpaceDN w:val="0"/>
        <w:adjustRightInd w:val="0"/>
        <w:spacing w:after="0" w:line="240" w:lineRule="auto"/>
        <w:rPr>
          <w:rFonts w:ascii="Galliard-Roman" w:hAnsi="Galliard-Roman" w:cs="Galliard-Roman"/>
          <w:sz w:val="20"/>
          <w:szCs w:val="20"/>
        </w:rPr>
      </w:pPr>
      <w:r w:rsidRPr="004845C2">
        <w:rPr>
          <w:rFonts w:ascii="Galliard-Roman" w:hAnsi="Galliard-Roman" w:cs="Galliard-Roman"/>
          <w:sz w:val="20"/>
          <w:szCs w:val="20"/>
        </w:rPr>
        <w:t>Using a curve</w:t>
      </w:r>
      <w:r w:rsidR="004845C2">
        <w:rPr>
          <w:rFonts w:ascii="Galliard-Roman" w:hAnsi="Galliard-Roman" w:cs="Galliard-Roman"/>
          <w:sz w:val="20"/>
          <w:szCs w:val="20"/>
        </w:rPr>
        <w:t xml:space="preserve">d </w:t>
      </w:r>
      <w:r w:rsidRPr="004845C2">
        <w:rPr>
          <w:rFonts w:ascii="Galliard-Roman" w:hAnsi="Galliard-Roman" w:cs="Galliard-Roman"/>
          <w:sz w:val="20"/>
          <w:szCs w:val="20"/>
        </w:rPr>
        <w:t xml:space="preserve">scissor, the surgeon incises superficial fascia. </w:t>
      </w:r>
    </w:p>
    <w:p w:rsidR="004845C2" w:rsidRDefault="00266414" w:rsidP="00266414">
      <w:pPr>
        <w:pStyle w:val="ListParagraph"/>
        <w:numPr>
          <w:ilvl w:val="0"/>
          <w:numId w:val="7"/>
        </w:numPr>
        <w:autoSpaceDE w:val="0"/>
        <w:autoSpaceDN w:val="0"/>
        <w:adjustRightInd w:val="0"/>
        <w:spacing w:after="0" w:line="240" w:lineRule="auto"/>
        <w:rPr>
          <w:rFonts w:ascii="Galliard-Roman" w:hAnsi="Galliard-Roman" w:cs="Galliard-Roman"/>
          <w:sz w:val="20"/>
          <w:szCs w:val="20"/>
        </w:rPr>
      </w:pPr>
      <w:r w:rsidRPr="004845C2">
        <w:rPr>
          <w:rFonts w:ascii="Galliard-Roman" w:hAnsi="Galliard-Roman" w:cs="Galliard-Roman"/>
          <w:sz w:val="20"/>
          <w:szCs w:val="20"/>
        </w:rPr>
        <w:t>Blunt dissection</w:t>
      </w:r>
      <w:r w:rsidR="004845C2">
        <w:rPr>
          <w:rFonts w:ascii="Galliard-Roman" w:hAnsi="Galliard-Roman" w:cs="Galliard-Roman"/>
          <w:sz w:val="20"/>
          <w:szCs w:val="20"/>
        </w:rPr>
        <w:t xml:space="preserve"> </w:t>
      </w:r>
      <w:r w:rsidRPr="004845C2">
        <w:rPr>
          <w:rFonts w:ascii="Galliard-Roman" w:hAnsi="Galliard-Roman" w:cs="Galliard-Roman"/>
          <w:sz w:val="20"/>
          <w:szCs w:val="20"/>
        </w:rPr>
        <w:t>is used to locate the external pudendal vessels,</w:t>
      </w:r>
      <w:r w:rsidR="004845C2">
        <w:rPr>
          <w:rFonts w:ascii="Galliard-Roman" w:hAnsi="Galliard-Roman" w:cs="Galliard-Roman"/>
          <w:sz w:val="20"/>
          <w:szCs w:val="20"/>
        </w:rPr>
        <w:t xml:space="preserve"> </w:t>
      </w:r>
      <w:r w:rsidRPr="004845C2">
        <w:rPr>
          <w:rFonts w:ascii="Galliard-Roman" w:hAnsi="Galliard-Roman" w:cs="Galliard-Roman"/>
          <w:sz w:val="20"/>
          <w:szCs w:val="20"/>
        </w:rPr>
        <w:t>which are identified as the only two vascular structures</w:t>
      </w:r>
      <w:r w:rsidR="004845C2">
        <w:rPr>
          <w:rFonts w:ascii="Galliard-Roman" w:hAnsi="Galliard-Roman" w:cs="Galliard-Roman"/>
          <w:sz w:val="20"/>
          <w:szCs w:val="20"/>
        </w:rPr>
        <w:t xml:space="preserve"> </w:t>
      </w:r>
      <w:r w:rsidRPr="004845C2">
        <w:rPr>
          <w:rFonts w:ascii="Galliard-Roman" w:hAnsi="Galliard-Roman" w:cs="Galliard-Roman"/>
          <w:sz w:val="20"/>
          <w:szCs w:val="20"/>
        </w:rPr>
        <w:t xml:space="preserve">exiting the inguinal canal </w:t>
      </w:r>
    </w:p>
    <w:p w:rsidR="004845C2" w:rsidRDefault="00266414" w:rsidP="00266414">
      <w:pPr>
        <w:pStyle w:val="ListParagraph"/>
        <w:numPr>
          <w:ilvl w:val="0"/>
          <w:numId w:val="7"/>
        </w:numPr>
        <w:autoSpaceDE w:val="0"/>
        <w:autoSpaceDN w:val="0"/>
        <w:adjustRightInd w:val="0"/>
        <w:spacing w:after="0" w:line="240" w:lineRule="auto"/>
        <w:rPr>
          <w:rFonts w:ascii="Galliard-Roman" w:hAnsi="Galliard-Roman" w:cs="Galliard-Roman"/>
          <w:sz w:val="20"/>
          <w:szCs w:val="20"/>
        </w:rPr>
      </w:pPr>
      <w:r w:rsidRPr="004845C2">
        <w:rPr>
          <w:rFonts w:ascii="Galliard-Roman" w:hAnsi="Galliard-Roman" w:cs="Galliard-Roman"/>
          <w:sz w:val="20"/>
          <w:szCs w:val="20"/>
        </w:rPr>
        <w:t>The external</w:t>
      </w:r>
      <w:r w:rsidR="004845C2">
        <w:rPr>
          <w:rFonts w:ascii="Galliard-Roman" w:hAnsi="Galliard-Roman" w:cs="Galliard-Roman"/>
          <w:sz w:val="20"/>
          <w:szCs w:val="20"/>
        </w:rPr>
        <w:t xml:space="preserve"> </w:t>
      </w:r>
      <w:r w:rsidRPr="004845C2">
        <w:rPr>
          <w:rFonts w:ascii="Galliard-Roman" w:hAnsi="Galliard-Roman" w:cs="Galliard-Roman"/>
          <w:sz w:val="20"/>
          <w:szCs w:val="20"/>
        </w:rPr>
        <w:t xml:space="preserve">pudendal artery is triple ligated and </w:t>
      </w:r>
      <w:proofErr w:type="spellStart"/>
      <w:r w:rsidRPr="004845C2">
        <w:rPr>
          <w:rFonts w:ascii="Galliard-Roman" w:hAnsi="Galliard-Roman" w:cs="Galliard-Roman"/>
          <w:sz w:val="20"/>
          <w:szCs w:val="20"/>
        </w:rPr>
        <w:t>transected</w:t>
      </w:r>
      <w:proofErr w:type="spellEnd"/>
      <w:r w:rsidRPr="004845C2">
        <w:rPr>
          <w:rFonts w:ascii="Galliard-Roman" w:hAnsi="Galliard-Roman" w:cs="Galliard-Roman"/>
          <w:sz w:val="20"/>
          <w:szCs w:val="20"/>
        </w:rPr>
        <w:t xml:space="preserve"> with</w:t>
      </w:r>
      <w:r w:rsidR="004845C2">
        <w:rPr>
          <w:rFonts w:ascii="Galliard-Roman" w:hAnsi="Galliard-Roman" w:cs="Galliard-Roman"/>
          <w:sz w:val="20"/>
          <w:szCs w:val="20"/>
        </w:rPr>
        <w:t xml:space="preserve"> </w:t>
      </w:r>
      <w:r w:rsidRPr="004845C2">
        <w:rPr>
          <w:rFonts w:ascii="Galliard-Roman" w:hAnsi="Galliard-Roman" w:cs="Galliard-Roman"/>
          <w:sz w:val="20"/>
          <w:szCs w:val="20"/>
        </w:rPr>
        <w:t>a double ligation on the cardiac side and a single ligation</w:t>
      </w:r>
      <w:r w:rsidR="004845C2">
        <w:rPr>
          <w:rFonts w:ascii="Galliard-Roman" w:hAnsi="Galliard-Roman" w:cs="Galliard-Roman"/>
          <w:sz w:val="20"/>
          <w:szCs w:val="20"/>
        </w:rPr>
        <w:t xml:space="preserve"> </w:t>
      </w:r>
      <w:r w:rsidRPr="004845C2">
        <w:rPr>
          <w:rFonts w:ascii="Galliard-Roman" w:hAnsi="Galliard-Roman" w:cs="Galliard-Roman"/>
          <w:sz w:val="20"/>
          <w:szCs w:val="20"/>
        </w:rPr>
        <w:t xml:space="preserve">on the mammary side. </w:t>
      </w:r>
    </w:p>
    <w:p w:rsidR="004845C2" w:rsidRDefault="00266414" w:rsidP="00266414">
      <w:pPr>
        <w:pStyle w:val="ListParagraph"/>
        <w:numPr>
          <w:ilvl w:val="0"/>
          <w:numId w:val="7"/>
        </w:numPr>
        <w:autoSpaceDE w:val="0"/>
        <w:autoSpaceDN w:val="0"/>
        <w:adjustRightInd w:val="0"/>
        <w:spacing w:after="0" w:line="240" w:lineRule="auto"/>
        <w:rPr>
          <w:rFonts w:ascii="Galliard-Roman" w:hAnsi="Galliard-Roman" w:cs="Galliard-Roman"/>
          <w:sz w:val="20"/>
          <w:szCs w:val="20"/>
        </w:rPr>
      </w:pPr>
      <w:r w:rsidRPr="004845C2">
        <w:rPr>
          <w:rFonts w:ascii="Galliard-Roman" w:hAnsi="Galliard-Roman" w:cs="Galliard-Roman"/>
          <w:sz w:val="20"/>
          <w:szCs w:val="20"/>
        </w:rPr>
        <w:t>The procedure is repeated</w:t>
      </w:r>
      <w:r w:rsidR="004845C2">
        <w:rPr>
          <w:rFonts w:ascii="Galliard-Roman" w:hAnsi="Galliard-Roman" w:cs="Galliard-Roman"/>
          <w:sz w:val="20"/>
          <w:szCs w:val="20"/>
        </w:rPr>
        <w:t xml:space="preserve"> </w:t>
      </w:r>
      <w:r w:rsidRPr="004845C2">
        <w:rPr>
          <w:rFonts w:ascii="Galliard-Roman" w:hAnsi="Galliard-Roman" w:cs="Galliard-Roman"/>
          <w:sz w:val="20"/>
          <w:szCs w:val="20"/>
        </w:rPr>
        <w:t>on the external pudendal vein</w:t>
      </w:r>
      <w:r w:rsidR="00CD6C66">
        <w:rPr>
          <w:rFonts w:ascii="Galliard-Roman" w:hAnsi="Galliard-Roman" w:cs="Galliard-Roman"/>
          <w:sz w:val="20"/>
          <w:szCs w:val="20"/>
        </w:rPr>
        <w:t>.</w:t>
      </w:r>
    </w:p>
    <w:p w:rsidR="00B03EDF" w:rsidRDefault="00266414" w:rsidP="00266414">
      <w:pPr>
        <w:pStyle w:val="ListParagraph"/>
        <w:numPr>
          <w:ilvl w:val="0"/>
          <w:numId w:val="7"/>
        </w:numPr>
        <w:autoSpaceDE w:val="0"/>
        <w:autoSpaceDN w:val="0"/>
        <w:adjustRightInd w:val="0"/>
        <w:spacing w:after="0" w:line="240" w:lineRule="auto"/>
        <w:rPr>
          <w:rFonts w:ascii="Galliard-Roman" w:hAnsi="Galliard-Roman" w:cs="Galliard-Roman"/>
          <w:sz w:val="20"/>
          <w:szCs w:val="20"/>
        </w:rPr>
      </w:pPr>
      <w:r w:rsidRPr="004845C2">
        <w:rPr>
          <w:rFonts w:ascii="Galliard-Roman" w:hAnsi="Galliard-Roman" w:cs="Galliard-Roman"/>
          <w:sz w:val="20"/>
          <w:szCs w:val="20"/>
        </w:rPr>
        <w:t xml:space="preserve"> The subcutaneous tissues</w:t>
      </w:r>
      <w:r w:rsidR="004845C2">
        <w:rPr>
          <w:rFonts w:ascii="Galliard-Roman" w:hAnsi="Galliard-Roman" w:cs="Galliard-Roman"/>
          <w:sz w:val="20"/>
          <w:szCs w:val="20"/>
        </w:rPr>
        <w:t xml:space="preserve"> </w:t>
      </w:r>
      <w:r w:rsidRPr="004845C2">
        <w:rPr>
          <w:rFonts w:ascii="Galliard-Roman" w:hAnsi="Galliard-Roman" w:cs="Galliard-Roman"/>
          <w:sz w:val="20"/>
          <w:szCs w:val="20"/>
        </w:rPr>
        <w:t xml:space="preserve">are closed by using three or four </w:t>
      </w:r>
      <w:proofErr w:type="spellStart"/>
      <w:r w:rsidRPr="004845C2">
        <w:rPr>
          <w:rFonts w:ascii="Galliard-Roman" w:hAnsi="Galliard-Roman" w:cs="Galliard-Roman"/>
          <w:sz w:val="20"/>
          <w:szCs w:val="20"/>
        </w:rPr>
        <w:t>pursestring</w:t>
      </w:r>
      <w:proofErr w:type="spellEnd"/>
      <w:r w:rsidRPr="004845C2">
        <w:rPr>
          <w:rFonts w:ascii="Galliard-Roman" w:hAnsi="Galliard-Roman" w:cs="Galliard-Roman"/>
          <w:sz w:val="20"/>
          <w:szCs w:val="20"/>
        </w:rPr>
        <w:t>-like sutures.</w:t>
      </w:r>
    </w:p>
    <w:p w:rsidR="00B03EDF" w:rsidRDefault="00266414" w:rsidP="00266414">
      <w:pPr>
        <w:pStyle w:val="ListParagraph"/>
        <w:numPr>
          <w:ilvl w:val="0"/>
          <w:numId w:val="7"/>
        </w:numPr>
        <w:autoSpaceDE w:val="0"/>
        <w:autoSpaceDN w:val="0"/>
        <w:adjustRightInd w:val="0"/>
        <w:spacing w:after="0" w:line="240" w:lineRule="auto"/>
        <w:rPr>
          <w:rFonts w:ascii="Galliard-Roman" w:hAnsi="Galliard-Roman" w:cs="Galliard-Roman"/>
          <w:sz w:val="20"/>
          <w:szCs w:val="20"/>
        </w:rPr>
      </w:pPr>
      <w:r w:rsidRPr="00B03EDF">
        <w:rPr>
          <w:rFonts w:ascii="Galliard-Roman" w:hAnsi="Galliard-Roman" w:cs="Galliard-Roman"/>
          <w:sz w:val="20"/>
          <w:szCs w:val="20"/>
        </w:rPr>
        <w:lastRenderedPageBreak/>
        <w:t>Multiple bites of loose tissue, inguinal fat, and subcutaneous</w:t>
      </w:r>
      <w:r w:rsidR="00B03EDF">
        <w:rPr>
          <w:rFonts w:ascii="Galliard-Roman" w:hAnsi="Galliard-Roman" w:cs="Galliard-Roman"/>
          <w:sz w:val="20"/>
          <w:szCs w:val="20"/>
        </w:rPr>
        <w:t xml:space="preserve"> </w:t>
      </w:r>
      <w:r w:rsidRPr="00B03EDF">
        <w:rPr>
          <w:rFonts w:ascii="Galliard-Roman" w:hAnsi="Galliard-Roman" w:cs="Galliard-Roman"/>
          <w:sz w:val="20"/>
          <w:szCs w:val="20"/>
        </w:rPr>
        <w:t xml:space="preserve">tissue are taken, which </w:t>
      </w:r>
      <w:proofErr w:type="spellStart"/>
      <w:r w:rsidRPr="00B03EDF">
        <w:rPr>
          <w:rFonts w:ascii="Galliard-Roman" w:hAnsi="Galliard-Roman" w:cs="Galliard-Roman"/>
          <w:sz w:val="20"/>
          <w:szCs w:val="20"/>
        </w:rPr>
        <w:t>reapposes</w:t>
      </w:r>
      <w:proofErr w:type="spellEnd"/>
      <w:r w:rsidRPr="00B03EDF">
        <w:rPr>
          <w:rFonts w:ascii="Galliard-Roman" w:hAnsi="Galliard-Roman" w:cs="Galliard-Roman"/>
          <w:sz w:val="20"/>
          <w:szCs w:val="20"/>
        </w:rPr>
        <w:t xml:space="preserve"> all tissues superficial</w:t>
      </w:r>
      <w:r w:rsidR="00B03EDF">
        <w:rPr>
          <w:rFonts w:ascii="Galliard-Roman" w:hAnsi="Galliard-Roman" w:cs="Galliard-Roman"/>
          <w:sz w:val="20"/>
          <w:szCs w:val="20"/>
        </w:rPr>
        <w:t xml:space="preserve"> </w:t>
      </w:r>
      <w:r w:rsidRPr="00B03EDF">
        <w:rPr>
          <w:rFonts w:ascii="Galliard-Roman" w:hAnsi="Galliard-Roman" w:cs="Galliard-Roman"/>
          <w:sz w:val="20"/>
          <w:szCs w:val="20"/>
        </w:rPr>
        <w:t>to the external inguinal ring on either side of the</w:t>
      </w:r>
      <w:r w:rsidR="00B03EDF">
        <w:rPr>
          <w:rFonts w:ascii="Galliard-Roman" w:hAnsi="Galliard-Roman" w:cs="Galliard-Roman"/>
          <w:sz w:val="20"/>
          <w:szCs w:val="20"/>
        </w:rPr>
        <w:t xml:space="preserve"> </w:t>
      </w:r>
      <w:r w:rsidRPr="00B03EDF">
        <w:rPr>
          <w:rFonts w:ascii="Galliard-Roman" w:hAnsi="Galliard-Roman" w:cs="Galliard-Roman"/>
          <w:sz w:val="20"/>
          <w:szCs w:val="20"/>
        </w:rPr>
        <w:t xml:space="preserve">incision. </w:t>
      </w:r>
    </w:p>
    <w:p w:rsidR="00C96105" w:rsidRDefault="00266414" w:rsidP="00B03EDF">
      <w:pPr>
        <w:pStyle w:val="ListParagraph"/>
        <w:numPr>
          <w:ilvl w:val="0"/>
          <w:numId w:val="7"/>
        </w:numPr>
        <w:autoSpaceDE w:val="0"/>
        <w:autoSpaceDN w:val="0"/>
        <w:adjustRightInd w:val="0"/>
        <w:spacing w:after="0" w:line="240" w:lineRule="auto"/>
        <w:rPr>
          <w:rFonts w:ascii="Galliard-Roman" w:hAnsi="Galliard-Roman" w:cs="Galliard-Roman"/>
          <w:sz w:val="20"/>
          <w:szCs w:val="20"/>
        </w:rPr>
      </w:pPr>
      <w:r w:rsidRPr="00B03EDF">
        <w:rPr>
          <w:rFonts w:ascii="Galliard-Roman" w:hAnsi="Galliard-Roman" w:cs="Galliard-Roman"/>
          <w:sz w:val="20"/>
          <w:szCs w:val="20"/>
        </w:rPr>
        <w:t>The skin is closed in a routine manner. After ligation</w:t>
      </w:r>
      <w:r w:rsidR="00B03EDF">
        <w:rPr>
          <w:rFonts w:ascii="Galliard-Roman" w:hAnsi="Galliard-Roman" w:cs="Galliard-Roman"/>
          <w:sz w:val="20"/>
          <w:szCs w:val="20"/>
        </w:rPr>
        <w:t xml:space="preserve"> </w:t>
      </w:r>
      <w:r w:rsidRPr="00B03EDF">
        <w:rPr>
          <w:rFonts w:ascii="Galliard-Roman" w:hAnsi="Galliard-Roman" w:cs="Galliard-Roman"/>
          <w:sz w:val="20"/>
          <w:szCs w:val="20"/>
        </w:rPr>
        <w:t>and division of the external pudendal vessels, teats</w:t>
      </w:r>
      <w:r w:rsidR="00B03EDF">
        <w:rPr>
          <w:rFonts w:ascii="Galliard-Roman" w:hAnsi="Galliard-Roman" w:cs="Galliard-Roman"/>
          <w:sz w:val="20"/>
          <w:szCs w:val="20"/>
        </w:rPr>
        <w:t xml:space="preserve"> </w:t>
      </w:r>
      <w:r w:rsidRPr="00B03EDF">
        <w:rPr>
          <w:rFonts w:ascii="Galliard-Roman" w:hAnsi="Galliard-Roman" w:cs="Galliard-Roman"/>
          <w:sz w:val="20"/>
          <w:szCs w:val="20"/>
        </w:rPr>
        <w:t>from the affected quarters should be amputated at their</w:t>
      </w:r>
      <w:r w:rsidR="00B03EDF">
        <w:rPr>
          <w:rFonts w:ascii="Galliard-Roman" w:hAnsi="Galliard-Roman" w:cs="Galliard-Roman"/>
          <w:sz w:val="20"/>
          <w:szCs w:val="20"/>
        </w:rPr>
        <w:t xml:space="preserve"> </w:t>
      </w:r>
      <w:r w:rsidRPr="00B03EDF">
        <w:rPr>
          <w:rFonts w:ascii="Galliard-Roman" w:hAnsi="Galliard-Roman" w:cs="Galliard-Roman"/>
          <w:sz w:val="20"/>
          <w:szCs w:val="20"/>
        </w:rPr>
        <w:t>bases with curved Mayo scissors to allow drainage.</w:t>
      </w:r>
    </w:p>
    <w:p w:rsidR="00CD6C66" w:rsidRDefault="00CD6C66" w:rsidP="00B03EDF">
      <w:pPr>
        <w:pStyle w:val="ListParagraph"/>
        <w:numPr>
          <w:ilvl w:val="0"/>
          <w:numId w:val="7"/>
        </w:numPr>
        <w:autoSpaceDE w:val="0"/>
        <w:autoSpaceDN w:val="0"/>
        <w:adjustRightInd w:val="0"/>
        <w:spacing w:after="0" w:line="240" w:lineRule="auto"/>
        <w:rPr>
          <w:rFonts w:ascii="Galliard-Roman" w:hAnsi="Galliard-Roman" w:cs="Galliard-Roman"/>
          <w:sz w:val="20"/>
          <w:szCs w:val="20"/>
        </w:rPr>
      </w:pPr>
      <w:r>
        <w:rPr>
          <w:rFonts w:ascii="Galliard-Roman" w:hAnsi="Galliard-Roman" w:cs="Galliard-Roman"/>
          <w:sz w:val="20"/>
          <w:szCs w:val="20"/>
        </w:rPr>
        <w:t xml:space="preserve">A small incision </w:t>
      </w:r>
      <w:r>
        <w:rPr>
          <w:rFonts w:ascii="Galliard-Roman" w:hAnsi="Galliard-Roman" w:cs="Galliard-Roman"/>
          <w:sz w:val="20"/>
          <w:szCs w:val="20"/>
        </w:rPr>
        <w:t xml:space="preserve">is made ventral to the milk vein on the abdominal region. The subcutaneous abdominal </w:t>
      </w:r>
      <w:r>
        <w:rPr>
          <w:rFonts w:ascii="Galliard-Roman" w:hAnsi="Galliard-Roman" w:cs="Galliard-Roman"/>
          <w:sz w:val="20"/>
          <w:szCs w:val="20"/>
        </w:rPr>
        <w:t xml:space="preserve">vein </w:t>
      </w:r>
      <w:r>
        <w:rPr>
          <w:rFonts w:ascii="Galliard-Roman" w:hAnsi="Galliard-Roman" w:cs="Galliard-Roman"/>
          <w:sz w:val="20"/>
          <w:szCs w:val="20"/>
        </w:rPr>
        <w:t>is then</w:t>
      </w:r>
      <w:r>
        <w:rPr>
          <w:rFonts w:ascii="Galliard-Roman" w:hAnsi="Galliard-Roman" w:cs="Galliard-Roman"/>
          <w:sz w:val="20"/>
          <w:szCs w:val="20"/>
        </w:rPr>
        <w:t xml:space="preserve"> ligated twice</w:t>
      </w:r>
      <w:r>
        <w:rPr>
          <w:rFonts w:ascii="Galliard-Roman" w:hAnsi="Galliard-Roman" w:cs="Galliard-Roman"/>
          <w:sz w:val="20"/>
          <w:szCs w:val="20"/>
        </w:rPr>
        <w:t>.</w:t>
      </w:r>
    </w:p>
    <w:p w:rsidR="00CD6C66" w:rsidRDefault="00CD6C66" w:rsidP="00B03EDF">
      <w:pPr>
        <w:pStyle w:val="ListParagraph"/>
        <w:numPr>
          <w:ilvl w:val="0"/>
          <w:numId w:val="7"/>
        </w:numPr>
        <w:autoSpaceDE w:val="0"/>
        <w:autoSpaceDN w:val="0"/>
        <w:adjustRightInd w:val="0"/>
        <w:spacing w:after="0" w:line="240" w:lineRule="auto"/>
        <w:rPr>
          <w:rFonts w:ascii="Galliard-Roman" w:hAnsi="Galliard-Roman" w:cs="Galliard-Roman"/>
          <w:sz w:val="20"/>
          <w:szCs w:val="20"/>
        </w:rPr>
      </w:pPr>
      <w:r>
        <w:rPr>
          <w:rFonts w:ascii="Galliard-Roman" w:hAnsi="Galliard-Roman" w:cs="Galliard-Roman"/>
          <w:sz w:val="20"/>
          <w:szCs w:val="20"/>
        </w:rPr>
        <w:t>Skin and tissue there is routinely closed using simple continuous patterns and tension relieving pattern for the skin.</w:t>
      </w:r>
    </w:p>
    <w:p w:rsidR="00CD6C66" w:rsidRDefault="00CD6C66" w:rsidP="00CD6C66">
      <w:pPr>
        <w:autoSpaceDE w:val="0"/>
        <w:autoSpaceDN w:val="0"/>
        <w:adjustRightInd w:val="0"/>
        <w:spacing w:after="0" w:line="240" w:lineRule="auto"/>
        <w:rPr>
          <w:rFonts w:ascii="Galliard-Roman" w:hAnsi="Galliard-Roman" w:cs="Galliard-Roman"/>
          <w:sz w:val="20"/>
          <w:szCs w:val="20"/>
        </w:rPr>
      </w:pPr>
    </w:p>
    <w:p w:rsidR="00CD6C66" w:rsidRDefault="00CD6C66" w:rsidP="00CD6C66">
      <w:pPr>
        <w:autoSpaceDE w:val="0"/>
        <w:autoSpaceDN w:val="0"/>
        <w:adjustRightInd w:val="0"/>
        <w:spacing w:after="0" w:line="240" w:lineRule="auto"/>
        <w:rPr>
          <w:rFonts w:ascii="Galliard-Roman" w:hAnsi="Galliard-Roman" w:cs="Galliard-Roman"/>
          <w:sz w:val="20"/>
          <w:szCs w:val="20"/>
        </w:rPr>
      </w:pPr>
    </w:p>
    <w:p w:rsidR="00CD6C66" w:rsidRPr="009E6C42" w:rsidRDefault="00CD6C66" w:rsidP="00CD6C66">
      <w:pPr>
        <w:autoSpaceDE w:val="0"/>
        <w:autoSpaceDN w:val="0"/>
        <w:adjustRightInd w:val="0"/>
        <w:spacing w:after="0" w:line="240" w:lineRule="auto"/>
        <w:rPr>
          <w:rFonts w:ascii="Galliard-Roman" w:hAnsi="Galliard-Roman" w:cs="Galliard-Roman"/>
          <w:color w:val="00B0F0"/>
          <w:sz w:val="24"/>
          <w:szCs w:val="20"/>
          <w:u w:val="single"/>
        </w:rPr>
      </w:pPr>
    </w:p>
    <w:p w:rsidR="00CD6C66" w:rsidRPr="009E6C42" w:rsidRDefault="00CD6C66" w:rsidP="00CD6C66">
      <w:pPr>
        <w:autoSpaceDE w:val="0"/>
        <w:autoSpaceDN w:val="0"/>
        <w:adjustRightInd w:val="0"/>
        <w:spacing w:after="0" w:line="240" w:lineRule="auto"/>
        <w:rPr>
          <w:rFonts w:ascii="Galliard-Roman" w:hAnsi="Galliard-Roman" w:cs="Galliard-Roman"/>
          <w:color w:val="00B0F0"/>
          <w:sz w:val="24"/>
          <w:szCs w:val="20"/>
          <w:u w:val="single"/>
        </w:rPr>
      </w:pPr>
      <w:r w:rsidRPr="009E6C42">
        <w:rPr>
          <w:rFonts w:ascii="Galliard-Roman" w:hAnsi="Galliard-Roman" w:cs="Galliard-Roman"/>
          <w:color w:val="00B0F0"/>
          <w:sz w:val="24"/>
          <w:szCs w:val="20"/>
          <w:u w:val="single"/>
        </w:rPr>
        <w:t>Chemical</w:t>
      </w:r>
    </w:p>
    <w:p w:rsidR="00B03EDF" w:rsidRPr="00B03EDF" w:rsidRDefault="00B03EDF" w:rsidP="00CD6C66">
      <w:pPr>
        <w:pStyle w:val="ListParagraph"/>
        <w:autoSpaceDE w:val="0"/>
        <w:autoSpaceDN w:val="0"/>
        <w:adjustRightInd w:val="0"/>
        <w:spacing w:after="0" w:line="240" w:lineRule="auto"/>
        <w:rPr>
          <w:rFonts w:ascii="Galliard-Roman" w:hAnsi="Galliard-Roman" w:cs="Galliard-Roman"/>
          <w:sz w:val="20"/>
          <w:szCs w:val="20"/>
        </w:rPr>
      </w:pPr>
    </w:p>
    <w:p w:rsidR="009E6C42" w:rsidRDefault="009E6C42" w:rsidP="009E6C42">
      <w:pPr>
        <w:pStyle w:val="ListParagraph"/>
        <w:numPr>
          <w:ilvl w:val="0"/>
          <w:numId w:val="8"/>
        </w:numPr>
        <w:autoSpaceDE w:val="0"/>
        <w:autoSpaceDN w:val="0"/>
        <w:adjustRightInd w:val="0"/>
        <w:spacing w:after="0" w:line="240" w:lineRule="auto"/>
        <w:rPr>
          <w:rFonts w:ascii="Galliard-Roman" w:hAnsi="Galliard-Roman" w:cs="Galliard-Roman"/>
          <w:sz w:val="20"/>
          <w:szCs w:val="20"/>
        </w:rPr>
      </w:pPr>
      <w:r w:rsidRPr="009E6C42">
        <w:rPr>
          <w:rFonts w:ascii="Galliard-Roman" w:hAnsi="Galliard-Roman" w:cs="Galliard-Roman"/>
          <w:sz w:val="20"/>
          <w:szCs w:val="20"/>
        </w:rPr>
        <w:t>100ml of a solution containing 10% formaldehyde</w:t>
      </w:r>
      <w:r>
        <w:rPr>
          <w:rFonts w:ascii="Galliard-Roman" w:hAnsi="Galliard-Roman" w:cs="Galliard-Roman"/>
          <w:sz w:val="20"/>
          <w:szCs w:val="20"/>
        </w:rPr>
        <w:t xml:space="preserve"> </w:t>
      </w:r>
      <w:r w:rsidRPr="009E6C42">
        <w:rPr>
          <w:rFonts w:ascii="Galliard-Roman" w:hAnsi="Galliard-Roman" w:cs="Galliard-Roman"/>
          <w:sz w:val="20"/>
          <w:szCs w:val="20"/>
        </w:rPr>
        <w:t>diluted in 500 ml of sterile saline</w:t>
      </w:r>
      <w:r>
        <w:rPr>
          <w:rFonts w:ascii="Galliard-Roman" w:hAnsi="Galliard-Roman" w:cs="Galliard-Roman"/>
          <w:sz w:val="20"/>
          <w:szCs w:val="20"/>
        </w:rPr>
        <w:t>/</w:t>
      </w:r>
    </w:p>
    <w:p w:rsidR="00467ED4" w:rsidRDefault="00467ED4" w:rsidP="00467ED4">
      <w:pPr>
        <w:autoSpaceDE w:val="0"/>
        <w:autoSpaceDN w:val="0"/>
        <w:adjustRightInd w:val="0"/>
        <w:spacing w:after="0" w:line="240" w:lineRule="auto"/>
        <w:rPr>
          <w:rFonts w:ascii="Galliard-Roman" w:hAnsi="Galliard-Roman" w:cs="Galliard-Roman"/>
          <w:sz w:val="20"/>
          <w:szCs w:val="20"/>
        </w:rPr>
      </w:pPr>
      <w:r>
        <w:rPr>
          <w:rFonts w:ascii="Galliard-Roman" w:hAnsi="Galliard-Roman" w:cs="Galliard-Roman"/>
          <w:sz w:val="20"/>
          <w:szCs w:val="20"/>
        </w:rPr>
        <w:t xml:space="preserve">                </w:t>
      </w:r>
      <w:r w:rsidR="009E6C42" w:rsidRPr="009E6C42">
        <w:rPr>
          <w:rFonts w:ascii="Galliard-Roman" w:hAnsi="Galliard-Roman" w:cs="Galliard-Roman"/>
          <w:sz w:val="20"/>
          <w:szCs w:val="20"/>
        </w:rPr>
        <w:t>50 to 100 cc of 3%</w:t>
      </w:r>
      <w:r w:rsidR="009E6C42">
        <w:rPr>
          <w:rFonts w:ascii="Galliard-Roman" w:hAnsi="Galliard-Roman" w:cs="Galliard-Roman"/>
          <w:sz w:val="20"/>
          <w:szCs w:val="20"/>
        </w:rPr>
        <w:t xml:space="preserve"> </w:t>
      </w:r>
      <w:r w:rsidR="009E6C42">
        <w:rPr>
          <w:rFonts w:ascii="Galliard-Roman" w:hAnsi="Galliard-Roman" w:cs="Galliard-Roman"/>
          <w:sz w:val="20"/>
          <w:szCs w:val="20"/>
        </w:rPr>
        <w:t>silver nitrate solution</w:t>
      </w:r>
      <w:r w:rsidR="009E6C42">
        <w:rPr>
          <w:rFonts w:ascii="Galliard-Roman" w:hAnsi="Galliard-Roman" w:cs="Galliard-Roman"/>
          <w:sz w:val="20"/>
          <w:szCs w:val="20"/>
        </w:rPr>
        <w:t>/</w:t>
      </w:r>
      <w:r w:rsidR="009E6C42">
        <w:rPr>
          <w:rFonts w:ascii="Galliard-Roman" w:hAnsi="Galliard-Roman" w:cs="Galliard-Roman"/>
          <w:sz w:val="20"/>
          <w:szCs w:val="20"/>
        </w:rPr>
        <w:t xml:space="preserve"> 20 ml of 5% copper sul</w:t>
      </w:r>
      <w:r w:rsidR="009E6C42">
        <w:rPr>
          <w:rFonts w:ascii="Galliard-Roman" w:hAnsi="Galliard-Roman" w:cs="Galliard-Roman"/>
          <w:sz w:val="20"/>
          <w:szCs w:val="20"/>
        </w:rPr>
        <w:t>phate/</w:t>
      </w:r>
      <w:r w:rsidR="009E6C42">
        <w:rPr>
          <w:rFonts w:ascii="Galliard-Roman" w:hAnsi="Galliard-Roman" w:cs="Galliard-Roman"/>
          <w:sz w:val="20"/>
          <w:szCs w:val="20"/>
        </w:rPr>
        <w:t xml:space="preserve"> 250 ml</w:t>
      </w:r>
      <w:r w:rsidR="009E6C42">
        <w:rPr>
          <w:rFonts w:ascii="Galliard-Roman" w:hAnsi="Galliard-Roman" w:cs="Galliard-Roman"/>
          <w:sz w:val="20"/>
          <w:szCs w:val="20"/>
        </w:rPr>
        <w:t xml:space="preserve"> </w:t>
      </w:r>
      <w:r w:rsidR="009E6C42">
        <w:rPr>
          <w:rFonts w:ascii="Galliard-Roman" w:hAnsi="Galliard-Roman" w:cs="Galliard-Roman"/>
          <w:sz w:val="20"/>
          <w:szCs w:val="20"/>
        </w:rPr>
        <w:t>of a solution</w:t>
      </w:r>
    </w:p>
    <w:p w:rsidR="00467ED4" w:rsidRDefault="00467ED4" w:rsidP="00467ED4">
      <w:pPr>
        <w:autoSpaceDE w:val="0"/>
        <w:autoSpaceDN w:val="0"/>
        <w:adjustRightInd w:val="0"/>
        <w:spacing w:after="0" w:line="240" w:lineRule="auto"/>
        <w:rPr>
          <w:rFonts w:ascii="Galliard-Roman" w:hAnsi="Galliard-Roman" w:cs="Galliard-Roman"/>
          <w:sz w:val="20"/>
          <w:szCs w:val="20"/>
        </w:rPr>
      </w:pPr>
      <w:r>
        <w:rPr>
          <w:rFonts w:ascii="Galliard-Roman" w:hAnsi="Galliard-Roman" w:cs="Galliard-Roman"/>
          <w:sz w:val="20"/>
          <w:szCs w:val="20"/>
        </w:rPr>
        <w:t xml:space="preserve"> </w:t>
      </w:r>
      <w:r w:rsidR="009E6C42">
        <w:rPr>
          <w:rFonts w:ascii="Galliard-Roman" w:hAnsi="Galliard-Roman" w:cs="Galliard-Roman"/>
          <w:sz w:val="20"/>
          <w:szCs w:val="20"/>
        </w:rPr>
        <w:t xml:space="preserve"> </w:t>
      </w:r>
      <w:r>
        <w:rPr>
          <w:rFonts w:ascii="Galliard-Roman" w:hAnsi="Galliard-Roman" w:cs="Galliard-Roman"/>
          <w:sz w:val="20"/>
          <w:szCs w:val="20"/>
        </w:rPr>
        <w:t xml:space="preserve">              </w:t>
      </w:r>
      <w:r w:rsidR="009E6C42">
        <w:rPr>
          <w:rFonts w:ascii="Galliard-Roman" w:hAnsi="Galliard-Roman" w:cs="Galliard-Roman"/>
          <w:sz w:val="20"/>
          <w:szCs w:val="20"/>
        </w:rPr>
        <w:t>containing 1 gm of acriflavine in 500 ml of</w:t>
      </w:r>
      <w:r w:rsidR="009E6C42">
        <w:rPr>
          <w:rFonts w:ascii="Galliard-Roman" w:hAnsi="Galliard-Roman" w:cs="Galliard-Roman"/>
          <w:sz w:val="20"/>
          <w:szCs w:val="20"/>
        </w:rPr>
        <w:t xml:space="preserve"> </w:t>
      </w:r>
      <w:r w:rsidR="009E6C42">
        <w:rPr>
          <w:rFonts w:ascii="Galliard-Roman" w:hAnsi="Galliard-Roman" w:cs="Galliard-Roman"/>
          <w:sz w:val="20"/>
          <w:szCs w:val="20"/>
        </w:rPr>
        <w:t>sterile water</w:t>
      </w:r>
      <w:r w:rsidR="009E6C42">
        <w:rPr>
          <w:rFonts w:ascii="Galliard-Roman" w:hAnsi="Galliard-Roman" w:cs="Galliard-Roman"/>
          <w:sz w:val="20"/>
          <w:szCs w:val="20"/>
        </w:rPr>
        <w:t>/</w:t>
      </w:r>
      <w:r w:rsidR="009E6C42">
        <w:rPr>
          <w:rFonts w:ascii="Galliard-Roman" w:hAnsi="Galliard-Roman" w:cs="Galliard-Roman"/>
          <w:sz w:val="20"/>
          <w:szCs w:val="20"/>
        </w:rPr>
        <w:t>or 60 ml of chlorhexidine</w:t>
      </w:r>
      <w:r w:rsidR="009E6C42">
        <w:rPr>
          <w:rFonts w:ascii="Galliard-Roman" w:hAnsi="Galliard-Roman" w:cs="Galliard-Roman"/>
          <w:sz w:val="20"/>
          <w:szCs w:val="20"/>
        </w:rPr>
        <w:t xml:space="preserve"> </w:t>
      </w:r>
      <w:r>
        <w:rPr>
          <w:rFonts w:ascii="Galliard-Roman" w:hAnsi="Galliard-Roman" w:cs="Galliard-Roman"/>
          <w:sz w:val="20"/>
          <w:szCs w:val="20"/>
        </w:rPr>
        <w:t>is injected into</w:t>
      </w:r>
      <w:r>
        <w:rPr>
          <w:rFonts w:ascii="Galliard-Roman" w:hAnsi="Galliard-Roman" w:cs="Galliard-Roman"/>
          <w:sz w:val="20"/>
          <w:szCs w:val="20"/>
        </w:rPr>
        <w:t xml:space="preserve">  </w:t>
      </w:r>
    </w:p>
    <w:p w:rsidR="00467ED4" w:rsidRDefault="00467ED4" w:rsidP="00467ED4">
      <w:pPr>
        <w:autoSpaceDE w:val="0"/>
        <w:autoSpaceDN w:val="0"/>
        <w:adjustRightInd w:val="0"/>
        <w:spacing w:after="0" w:line="240" w:lineRule="auto"/>
        <w:rPr>
          <w:rFonts w:ascii="Galliard-Roman" w:hAnsi="Galliard-Roman" w:cs="Galliard-Roman"/>
          <w:sz w:val="20"/>
          <w:szCs w:val="20"/>
        </w:rPr>
      </w:pPr>
      <w:r>
        <w:rPr>
          <w:rFonts w:ascii="Galliard-Roman" w:hAnsi="Galliard-Roman" w:cs="Galliard-Roman"/>
          <w:sz w:val="20"/>
          <w:szCs w:val="20"/>
        </w:rPr>
        <w:t xml:space="preserve">                </w:t>
      </w:r>
      <w:r>
        <w:rPr>
          <w:rFonts w:ascii="Galliard-Roman" w:hAnsi="Galliard-Roman" w:cs="Galliard-Roman"/>
          <w:sz w:val="20"/>
          <w:szCs w:val="20"/>
        </w:rPr>
        <w:t>affected quarter</w:t>
      </w:r>
      <w:r>
        <w:rPr>
          <w:rFonts w:ascii="Galliard-Roman" w:hAnsi="Galliard-Roman" w:cs="Galliard-Roman"/>
          <w:sz w:val="20"/>
          <w:szCs w:val="20"/>
        </w:rPr>
        <w:t>s</w:t>
      </w:r>
      <w:r>
        <w:rPr>
          <w:rFonts w:ascii="Galliard-Roman" w:hAnsi="Galliard-Roman" w:cs="Galliard-Roman"/>
          <w:sz w:val="20"/>
          <w:szCs w:val="20"/>
        </w:rPr>
        <w:t xml:space="preserve"> and not milked out.</w:t>
      </w:r>
    </w:p>
    <w:p w:rsidR="00467ED4" w:rsidRDefault="00467ED4" w:rsidP="00467ED4">
      <w:pPr>
        <w:pStyle w:val="ListParagraph"/>
        <w:numPr>
          <w:ilvl w:val="0"/>
          <w:numId w:val="8"/>
        </w:numPr>
        <w:autoSpaceDE w:val="0"/>
        <w:autoSpaceDN w:val="0"/>
        <w:adjustRightInd w:val="0"/>
        <w:spacing w:after="0" w:line="240" w:lineRule="auto"/>
        <w:rPr>
          <w:rFonts w:ascii="Galliard-Roman" w:hAnsi="Galliard-Roman" w:cs="Galliard-Roman"/>
          <w:sz w:val="20"/>
          <w:szCs w:val="20"/>
        </w:rPr>
      </w:pPr>
      <w:r w:rsidRPr="00467ED4">
        <w:rPr>
          <w:rFonts w:ascii="Galliard-Roman" w:hAnsi="Galliard-Roman" w:cs="Galliard-Roman"/>
          <w:sz w:val="20"/>
          <w:szCs w:val="20"/>
        </w:rPr>
        <w:t>Significant</w:t>
      </w:r>
      <w:r>
        <w:rPr>
          <w:rFonts w:ascii="Galliard-Roman" w:hAnsi="Galliard-Roman" w:cs="Galliard-Roman"/>
          <w:sz w:val="20"/>
          <w:szCs w:val="20"/>
        </w:rPr>
        <w:t xml:space="preserve"> </w:t>
      </w:r>
      <w:r w:rsidRPr="00467ED4">
        <w:rPr>
          <w:rFonts w:ascii="Galliard-Roman" w:hAnsi="Galliard-Roman" w:cs="Galliard-Roman"/>
          <w:sz w:val="20"/>
          <w:szCs w:val="20"/>
        </w:rPr>
        <w:t>inflammation (pain swelling and erythema) results, with</w:t>
      </w:r>
      <w:r>
        <w:rPr>
          <w:rFonts w:ascii="Galliard-Roman" w:hAnsi="Galliard-Roman" w:cs="Galliard-Roman"/>
          <w:sz w:val="20"/>
          <w:szCs w:val="20"/>
        </w:rPr>
        <w:t xml:space="preserve"> </w:t>
      </w:r>
      <w:r w:rsidRPr="00467ED4">
        <w:rPr>
          <w:rFonts w:ascii="Galliard-Roman" w:hAnsi="Galliard-Roman" w:cs="Galliard-Roman"/>
          <w:sz w:val="20"/>
          <w:szCs w:val="20"/>
        </w:rPr>
        <w:t>subsequent atrophy of that part of the gland.</w:t>
      </w:r>
    </w:p>
    <w:p w:rsidR="00C96105" w:rsidRDefault="00467ED4" w:rsidP="00467ED4">
      <w:pPr>
        <w:pStyle w:val="ListParagraph"/>
        <w:numPr>
          <w:ilvl w:val="0"/>
          <w:numId w:val="8"/>
        </w:numPr>
        <w:autoSpaceDE w:val="0"/>
        <w:autoSpaceDN w:val="0"/>
        <w:adjustRightInd w:val="0"/>
        <w:spacing w:after="0" w:line="240" w:lineRule="auto"/>
        <w:rPr>
          <w:rFonts w:ascii="Galliard-Roman" w:hAnsi="Galliard-Roman" w:cs="Galliard-Roman"/>
          <w:sz w:val="20"/>
          <w:szCs w:val="20"/>
        </w:rPr>
      </w:pPr>
      <w:r w:rsidRPr="00467ED4">
        <w:rPr>
          <w:rFonts w:ascii="Galliard-Roman" w:hAnsi="Galliard-Roman" w:cs="Galliard-Roman"/>
          <w:sz w:val="20"/>
          <w:szCs w:val="20"/>
        </w:rPr>
        <w:t xml:space="preserve"> If excessive</w:t>
      </w:r>
      <w:r>
        <w:rPr>
          <w:rFonts w:ascii="Galliard-Roman" w:hAnsi="Galliard-Roman" w:cs="Galliard-Roman"/>
          <w:sz w:val="20"/>
          <w:szCs w:val="20"/>
        </w:rPr>
        <w:t xml:space="preserve"> </w:t>
      </w:r>
      <w:r w:rsidRPr="00467ED4">
        <w:rPr>
          <w:rFonts w:ascii="Galliard-Roman" w:hAnsi="Galliard-Roman" w:cs="Galliard-Roman"/>
          <w:sz w:val="20"/>
          <w:szCs w:val="20"/>
        </w:rPr>
        <w:t>inflammation occurs, it is managed by milking out</w:t>
      </w:r>
      <w:r>
        <w:rPr>
          <w:rFonts w:ascii="Galliard-Roman" w:hAnsi="Galliard-Roman" w:cs="Galliard-Roman"/>
          <w:sz w:val="20"/>
          <w:szCs w:val="20"/>
        </w:rPr>
        <w:t xml:space="preserve"> </w:t>
      </w:r>
      <w:r w:rsidRPr="00467ED4">
        <w:rPr>
          <w:rFonts w:ascii="Galliard-Roman" w:hAnsi="Galliard-Roman" w:cs="Galliard-Roman"/>
          <w:sz w:val="20"/>
          <w:szCs w:val="20"/>
        </w:rPr>
        <w:t>the preparation 24 to 48 hours after infusion.</w:t>
      </w:r>
    </w:p>
    <w:p w:rsidR="00467ED4" w:rsidRPr="00467ED4" w:rsidRDefault="00467ED4" w:rsidP="00467ED4">
      <w:pPr>
        <w:autoSpaceDE w:val="0"/>
        <w:autoSpaceDN w:val="0"/>
        <w:adjustRightInd w:val="0"/>
        <w:spacing w:after="0" w:line="240" w:lineRule="auto"/>
        <w:rPr>
          <w:rFonts w:ascii="Galliard-Roman" w:hAnsi="Galliard-Roman" w:cs="Galliard-Roman"/>
          <w:sz w:val="20"/>
          <w:szCs w:val="20"/>
        </w:rPr>
      </w:pPr>
      <w:r w:rsidRPr="00467ED4">
        <w:rPr>
          <w:rFonts w:ascii="Galliard-Roman" w:hAnsi="Galliard-Roman" w:cs="Galliard-Roman"/>
          <w:i/>
          <w:color w:val="00B0F0"/>
          <w:sz w:val="20"/>
          <w:szCs w:val="20"/>
          <w:u w:val="single"/>
        </w:rPr>
        <w:t>NB:</w:t>
      </w:r>
      <w:r w:rsidRPr="00467ED4">
        <w:rPr>
          <w:rFonts w:ascii="Galliard-Roman" w:hAnsi="Galliard-Roman" w:cs="Galliard-Roman"/>
          <w:color w:val="00B0F0"/>
          <w:sz w:val="20"/>
          <w:szCs w:val="20"/>
        </w:rPr>
        <w:t xml:space="preserve"> </w:t>
      </w:r>
      <w:r>
        <w:rPr>
          <w:rFonts w:ascii="Galliard-Roman" w:hAnsi="Galliard-Roman" w:cs="Galliard-Roman"/>
          <w:sz w:val="20"/>
          <w:szCs w:val="20"/>
        </w:rPr>
        <w:t xml:space="preserve">very uncomfortable to animals, consider </w:t>
      </w:r>
      <w:bookmarkStart w:id="0" w:name="_GoBack"/>
      <w:bookmarkEnd w:id="0"/>
      <w:r>
        <w:rPr>
          <w:rFonts w:ascii="Galliard-Roman" w:hAnsi="Galliard-Roman" w:cs="Galliard-Roman"/>
          <w:sz w:val="20"/>
          <w:szCs w:val="20"/>
        </w:rPr>
        <w:t>other options</w:t>
      </w:r>
    </w:p>
    <w:sectPr w:rsidR="00467ED4" w:rsidRPr="00467ED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lliard-Roman">
    <w:altName w:val="Cambri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6EE6"/>
    <w:multiLevelType w:val="hybridMultilevel"/>
    <w:tmpl w:val="80A6E5B2"/>
    <w:lvl w:ilvl="0" w:tplc="67BE5B1E">
      <w:start w:val="1"/>
      <w:numFmt w:val="bullet"/>
      <w:lvlText w:val=""/>
      <w:lvlJc w:val="left"/>
      <w:pPr>
        <w:ind w:left="720" w:hanging="360"/>
      </w:pPr>
      <w:rPr>
        <w:rFonts w:ascii="Wingdings" w:hAnsi="Wingdings" w:hint="default"/>
        <w:color w:val="00B0F0"/>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20075BFC"/>
    <w:multiLevelType w:val="hybridMultilevel"/>
    <w:tmpl w:val="24AA081A"/>
    <w:lvl w:ilvl="0" w:tplc="63EAA336">
      <w:start w:val="1"/>
      <w:numFmt w:val="bullet"/>
      <w:lvlText w:val=""/>
      <w:lvlJc w:val="left"/>
      <w:pPr>
        <w:ind w:left="720" w:hanging="360"/>
      </w:pPr>
      <w:rPr>
        <w:rFonts w:ascii="Wingdings" w:hAnsi="Wingdings" w:hint="default"/>
        <w:color w:val="2F5496" w:themeColor="accent1" w:themeShade="BF"/>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 w15:restartNumberingAfterBreak="0">
    <w:nsid w:val="305D22E0"/>
    <w:multiLevelType w:val="hybridMultilevel"/>
    <w:tmpl w:val="2E0AA848"/>
    <w:lvl w:ilvl="0" w:tplc="63EAA336">
      <w:start w:val="1"/>
      <w:numFmt w:val="bullet"/>
      <w:lvlText w:val=""/>
      <w:lvlJc w:val="left"/>
      <w:pPr>
        <w:ind w:left="720" w:hanging="360"/>
      </w:pPr>
      <w:rPr>
        <w:rFonts w:ascii="Wingdings" w:hAnsi="Wingdings" w:hint="default"/>
        <w:color w:val="2F5496" w:themeColor="accent1" w:themeShade="BF"/>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 w15:restartNumberingAfterBreak="0">
    <w:nsid w:val="567F05F2"/>
    <w:multiLevelType w:val="hybridMultilevel"/>
    <w:tmpl w:val="27E4CA1E"/>
    <w:lvl w:ilvl="0" w:tplc="77DE167E">
      <w:start w:val="1"/>
      <w:numFmt w:val="bullet"/>
      <w:lvlText w:val=""/>
      <w:lvlJc w:val="left"/>
      <w:pPr>
        <w:ind w:left="720" w:hanging="360"/>
      </w:pPr>
      <w:rPr>
        <w:rFonts w:ascii="Wingdings" w:hAnsi="Wingdings" w:hint="default"/>
        <w:color w:val="00B0F0"/>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4" w15:restartNumberingAfterBreak="0">
    <w:nsid w:val="59682D5E"/>
    <w:multiLevelType w:val="hybridMultilevel"/>
    <w:tmpl w:val="5AF62396"/>
    <w:lvl w:ilvl="0" w:tplc="63EAA336">
      <w:start w:val="1"/>
      <w:numFmt w:val="bullet"/>
      <w:lvlText w:val=""/>
      <w:lvlJc w:val="left"/>
      <w:pPr>
        <w:ind w:left="720" w:hanging="360"/>
      </w:pPr>
      <w:rPr>
        <w:rFonts w:ascii="Wingdings" w:hAnsi="Wingdings" w:hint="default"/>
        <w:color w:val="2F5496" w:themeColor="accent1" w:themeShade="BF"/>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5" w15:restartNumberingAfterBreak="0">
    <w:nsid w:val="63BE4922"/>
    <w:multiLevelType w:val="hybridMultilevel"/>
    <w:tmpl w:val="10E6C844"/>
    <w:lvl w:ilvl="0" w:tplc="63EAA336">
      <w:start w:val="1"/>
      <w:numFmt w:val="bullet"/>
      <w:lvlText w:val=""/>
      <w:lvlJc w:val="left"/>
      <w:pPr>
        <w:ind w:left="720" w:hanging="360"/>
      </w:pPr>
      <w:rPr>
        <w:rFonts w:ascii="Wingdings" w:hAnsi="Wingdings" w:hint="default"/>
        <w:color w:val="2F5496" w:themeColor="accent1" w:themeShade="BF"/>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6" w15:restartNumberingAfterBreak="0">
    <w:nsid w:val="659C5898"/>
    <w:multiLevelType w:val="hybridMultilevel"/>
    <w:tmpl w:val="248096A6"/>
    <w:lvl w:ilvl="0" w:tplc="63EAA336">
      <w:start w:val="1"/>
      <w:numFmt w:val="bullet"/>
      <w:lvlText w:val=""/>
      <w:lvlJc w:val="left"/>
      <w:pPr>
        <w:ind w:left="720" w:hanging="360"/>
      </w:pPr>
      <w:rPr>
        <w:rFonts w:ascii="Wingdings" w:hAnsi="Wingdings" w:hint="default"/>
        <w:color w:val="2F5496" w:themeColor="accent1" w:themeShade="BF"/>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7" w15:restartNumberingAfterBreak="0">
    <w:nsid w:val="6D356583"/>
    <w:multiLevelType w:val="hybridMultilevel"/>
    <w:tmpl w:val="E2603E82"/>
    <w:lvl w:ilvl="0" w:tplc="63EAA336">
      <w:start w:val="1"/>
      <w:numFmt w:val="bullet"/>
      <w:lvlText w:val=""/>
      <w:lvlJc w:val="left"/>
      <w:pPr>
        <w:ind w:left="720" w:hanging="360"/>
      </w:pPr>
      <w:rPr>
        <w:rFonts w:ascii="Wingdings" w:hAnsi="Wingdings" w:hint="default"/>
        <w:color w:val="2F5496" w:themeColor="accent1" w:themeShade="BF"/>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6"/>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05"/>
    <w:rsid w:val="00207682"/>
    <w:rsid w:val="00266414"/>
    <w:rsid w:val="002729DA"/>
    <w:rsid w:val="00276DE4"/>
    <w:rsid w:val="002A603A"/>
    <w:rsid w:val="00467ED4"/>
    <w:rsid w:val="004845C2"/>
    <w:rsid w:val="006F5F37"/>
    <w:rsid w:val="009E6C42"/>
    <w:rsid w:val="00A500B6"/>
    <w:rsid w:val="00B03EDF"/>
    <w:rsid w:val="00B550B4"/>
    <w:rsid w:val="00C96105"/>
    <w:rsid w:val="00CD6C66"/>
    <w:rsid w:val="00EF0099"/>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DB96F"/>
  <w15:chartTrackingRefBased/>
  <w15:docId w15:val="{91F23A08-4BBB-4BF4-AFBF-A36880D11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961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6105"/>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C9610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96105"/>
    <w:rPr>
      <w:i/>
      <w:iCs/>
      <w:color w:val="4472C4" w:themeColor="accent1"/>
    </w:rPr>
  </w:style>
  <w:style w:type="paragraph" w:styleId="ListParagraph">
    <w:name w:val="List Paragraph"/>
    <w:basedOn w:val="Normal"/>
    <w:uiPriority w:val="34"/>
    <w:qFormat/>
    <w:rsid w:val="00C96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708</TotalTime>
  <Pages>2</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tesha.sooklal</dc:creator>
  <cp:keywords/>
  <dc:description/>
  <cp:lastModifiedBy>tesha.sooklal</cp:lastModifiedBy>
  <cp:revision>4</cp:revision>
  <dcterms:created xsi:type="dcterms:W3CDTF">2017-11-25T01:01:00Z</dcterms:created>
  <dcterms:modified xsi:type="dcterms:W3CDTF">2017-11-25T12:49:00Z</dcterms:modified>
</cp:coreProperties>
</file>