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B6" w:rsidRDefault="000447D3" w:rsidP="006409B6">
      <w:pPr>
        <w:rPr>
          <w:rFonts w:ascii="Copperplate Gothic Light" w:hAnsi="Copperplate Gothic Light"/>
          <w:color w:val="00B050"/>
          <w:sz w:val="44"/>
          <w:szCs w:val="44"/>
        </w:rPr>
      </w:pPr>
      <w:r w:rsidRPr="000447D3">
        <w:rPr>
          <w:rFonts w:ascii="Copperplate Gothic Light" w:hAnsi="Copperplate Gothic Light"/>
          <w:color w:val="00B050"/>
          <w:sz w:val="44"/>
          <w:szCs w:val="44"/>
        </w:rPr>
        <w:t>Anatom</w:t>
      </w:r>
      <w:r w:rsidR="006409B6">
        <w:rPr>
          <w:rFonts w:ascii="Copperplate Gothic Light" w:hAnsi="Copperplate Gothic Light"/>
          <w:color w:val="00B050"/>
          <w:sz w:val="44"/>
          <w:szCs w:val="44"/>
        </w:rPr>
        <w:t>y of Umbilicus</w:t>
      </w:r>
    </w:p>
    <w:p w:rsidR="006409B6" w:rsidRPr="006409B6" w:rsidRDefault="006409B6" w:rsidP="006409B6">
      <w:pPr>
        <w:rPr>
          <w:rFonts w:ascii="Times New Roman" w:hAnsi="Times New Roman" w:cs="Times New Roman"/>
          <w:color w:val="00B050"/>
          <w:sz w:val="52"/>
          <w:szCs w:val="44"/>
        </w:rPr>
      </w:pPr>
      <w:r w:rsidRPr="006409B6">
        <w:rPr>
          <w:rFonts w:ascii="Times New Roman" w:hAnsi="Times New Roman" w:cs="Times New Roman"/>
          <w:sz w:val="28"/>
        </w:rPr>
        <w:t>The umbilicus is the remnant o</w:t>
      </w:r>
      <w:r>
        <w:rPr>
          <w:rFonts w:ascii="Times New Roman" w:hAnsi="Times New Roman" w:cs="Times New Roman"/>
          <w:sz w:val="28"/>
        </w:rPr>
        <w:t>f the fetal-maternal connection.</w:t>
      </w:r>
      <w:r w:rsidRPr="006409B6">
        <w:rPr>
          <w:rFonts w:ascii="Times New Roman" w:hAnsi="Times New Roman" w:cs="Times New Roman"/>
          <w:sz w:val="28"/>
        </w:rPr>
        <w:t xml:space="preserve"> It contains paired umbilical arteries, a single umbilical vein, and the </w:t>
      </w:r>
      <w:proofErr w:type="spellStart"/>
      <w:r w:rsidRPr="006409B6">
        <w:rPr>
          <w:rFonts w:ascii="Times New Roman" w:hAnsi="Times New Roman" w:cs="Times New Roman"/>
          <w:sz w:val="28"/>
        </w:rPr>
        <w:t>urachus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6409B6" w:rsidRDefault="006409B6" w:rsidP="006409B6">
      <w:pPr>
        <w:rPr>
          <w:rFonts w:ascii="Copperplate Gothic Light" w:hAnsi="Copperplate Gothic Light"/>
          <w:color w:val="00B050"/>
          <w:sz w:val="36"/>
          <w:szCs w:val="44"/>
        </w:rPr>
      </w:pPr>
      <w:r>
        <w:rPr>
          <w:rFonts w:ascii="Copperplate Gothic Light" w:hAnsi="Copperplate Gothic Light"/>
          <w:color w:val="00B050"/>
          <w:sz w:val="36"/>
          <w:szCs w:val="44"/>
        </w:rPr>
        <w:t>Prior to Birth</w:t>
      </w:r>
    </w:p>
    <w:p w:rsidR="003D55E3" w:rsidRDefault="006409B6" w:rsidP="006409B6">
      <w:pPr>
        <w:rPr>
          <w:noProof/>
        </w:rPr>
      </w:pPr>
      <w:r>
        <w:t xml:space="preserve">The umbilical vein carries </w:t>
      </w:r>
      <w:proofErr w:type="spellStart"/>
      <w:r>
        <w:t>Oxyen</w:t>
      </w:r>
      <w:proofErr w:type="spellEnd"/>
      <w:r>
        <w:t xml:space="preserve"> (O</w:t>
      </w:r>
      <w:r w:rsidRPr="006409B6">
        <w:rPr>
          <w:vertAlign w:val="subscript"/>
        </w:rPr>
        <w:t>2</w:t>
      </w:r>
      <w:r>
        <w:rPr>
          <w:vertAlign w:val="subscript"/>
        </w:rPr>
        <w:t>)</w:t>
      </w:r>
      <w:r>
        <w:t xml:space="preserve"> to fetus via liver/portal vein. The umbilical arterioles are branches of the internal iliac artery and carry waste materials and unoxygenated blood to the placenta. The </w:t>
      </w:r>
      <w:proofErr w:type="spellStart"/>
      <w:r>
        <w:t>urachus</w:t>
      </w:r>
      <w:proofErr w:type="spellEnd"/>
      <w:r>
        <w:t xml:space="preserve"> connects the fetal bladder to </w:t>
      </w:r>
      <w:proofErr w:type="spellStart"/>
      <w:r>
        <w:t>allantoic</w:t>
      </w:r>
      <w:proofErr w:type="spellEnd"/>
      <w:r>
        <w:t xml:space="preserve"> sac.</w:t>
      </w:r>
      <w:r w:rsidRPr="006409B6">
        <w:rPr>
          <w:noProof/>
        </w:rPr>
        <w:t xml:space="preserve"> </w:t>
      </w:r>
    </w:p>
    <w:p w:rsidR="003D55E3" w:rsidRPr="003D55E3" w:rsidRDefault="003D55E3" w:rsidP="006409B6">
      <w:pPr>
        <w:rPr>
          <w:rFonts w:ascii="Copperplate Gothic Light" w:hAnsi="Copperplate Gothic Light"/>
          <w:noProof/>
          <w:color w:val="00B050"/>
          <w:sz w:val="28"/>
        </w:rPr>
      </w:pPr>
      <w:r w:rsidRPr="003D55E3">
        <w:rPr>
          <w:rFonts w:ascii="Copperplate Gothic Light" w:hAnsi="Copperplate Gothic Light"/>
          <w:noProof/>
          <w:color w:val="00B050"/>
          <w:sz w:val="28"/>
        </w:rPr>
        <w:t>Flow of blood (review)</w:t>
      </w:r>
    </w:p>
    <w:p w:rsidR="003D55E3" w:rsidRDefault="003D55E3" w:rsidP="006409B6">
      <w:pPr>
        <w:rPr>
          <w:noProof/>
        </w:rPr>
      </w:pPr>
      <w:hyperlink r:id="rId7" w:history="1">
        <w:r w:rsidRPr="009F6023">
          <w:rPr>
            <w:rStyle w:val="Hyperlink"/>
            <w:noProof/>
          </w:rPr>
          <w:t>https://www.youtube.com/watch?v=XDF2QyQtd_Q</w:t>
        </w:r>
      </w:hyperlink>
    </w:p>
    <w:p w:rsidR="003D55E3" w:rsidRDefault="003D55E3" w:rsidP="006409B6">
      <w:pPr>
        <w:rPr>
          <w:noProof/>
        </w:rPr>
      </w:pPr>
    </w:p>
    <w:p w:rsidR="006409B6" w:rsidRDefault="00B75073" w:rsidP="006409B6">
      <w:pPr>
        <w:rPr>
          <w:rFonts w:ascii="Copperplate Gothic Light" w:hAnsi="Copperplate Gothic Light"/>
          <w:color w:val="00B050"/>
          <w:sz w:val="36"/>
          <w:szCs w:val="44"/>
        </w:rPr>
      </w:pPr>
      <w:r>
        <w:rPr>
          <w:noProof/>
        </w:rPr>
        <w:lastRenderedPageBreak/>
        <w:pict>
          <v:oval id="_x0000_s1027" style="position:absolute;margin-left:214.6pt;margin-top:311.55pt;width:82.4pt;height:33.2pt;z-index:251659264" filled="f" fillcolor="white [3201]" strokecolor="red" strokeweight="1pt">
            <v:stroke dashstyle="dash"/>
            <v:shadow color="#868686"/>
          </v:oval>
        </w:pict>
      </w:r>
      <w:r>
        <w:rPr>
          <w:noProof/>
        </w:rPr>
        <w:pict>
          <v:oval id="_x0000_s1026" style="position:absolute;margin-left:76.15pt;margin-top:51.25pt;width:43.6pt;height:11.75pt;z-index:251658240" filled="f" fillcolor="white [3201]" strokecolor="red" strokeweight="1pt">
            <v:stroke dashstyle="dash"/>
            <v:shadow color="#868686"/>
          </v:oval>
        </w:pict>
      </w:r>
      <w:r w:rsidR="006409B6">
        <w:rPr>
          <w:noProof/>
        </w:rPr>
        <w:drawing>
          <wp:inline distT="0" distB="0" distL="0" distR="0">
            <wp:extent cx="4438650" cy="4604662"/>
            <wp:effectExtent l="19050" t="0" r="0" b="0"/>
            <wp:docPr id="2" name="Picture 1" descr="C:\Users\User\Downloads\sasha\2010032111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asha\20100321111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72" cy="460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5E3">
        <w:rPr>
          <w:noProof/>
        </w:rPr>
        <w:pict>
          <v:oval id="_x0000_s1032" style="position:absolute;margin-left:18pt;margin-top:526.15pt;width:58.15pt;height:19.4pt;z-index:251664384;mso-position-horizontal-relative:text;mso-position-vertical-relative:text" filled="f" fillcolor="white [3201]" strokecolor="red" strokeweight="1pt">
            <v:stroke dashstyle="dash"/>
            <v:shadow color="#868686"/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9.75pt;margin-top:567pt;width:36pt;height:33.25pt;flip:x y;z-index:25166336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oval id="_x0000_s1030" style="position:absolute;margin-left:135.7pt;margin-top:600.25pt;width:1in;height:23.55pt;z-index:251662336;mso-position-horizontal-relative:text;mso-position-vertical-relative:text" fillcolor="white [3201]" strokecolor="red" strokeweight="1pt">
            <v:stroke dashstyle="dash"/>
            <v:shadow color="#868686"/>
            <v:textbox>
              <w:txbxContent>
                <w:p w:rsidR="00B75073" w:rsidRPr="00B75073" w:rsidRDefault="00B75073">
                  <w:pPr>
                    <w:rPr>
                      <w:rFonts w:ascii="Times New Roman" w:hAnsi="Times New Roman" w:cs="Times New Roman"/>
                      <w:color w:val="C00000"/>
                    </w:rPr>
                  </w:pPr>
                  <w:r>
                    <w:t xml:space="preserve"> </w:t>
                  </w:r>
                  <w:r w:rsidRPr="00B75073">
                    <w:rPr>
                      <w:rFonts w:ascii="Times New Roman" w:hAnsi="Times New Roman" w:cs="Times New Roman"/>
                      <w:color w:val="C00000"/>
                    </w:rPr>
                    <w:t>Bladder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8" style="position:absolute;margin-left:-48.45pt;margin-top:550.35pt;width:86.55pt;height:22.15pt;z-index:251660288;mso-position-horizontal-relative:text;mso-position-vertical-relative:text" fillcolor="white [3201]" strokecolor="red" strokeweight="1pt">
            <v:stroke dashstyle="dash"/>
            <v:shadow color="#868686"/>
            <v:textbox>
              <w:txbxContent>
                <w:p w:rsidR="00B75073" w:rsidRPr="00B75073" w:rsidRDefault="00B75073">
                  <w:pPr>
                    <w:rPr>
                      <w:rFonts w:ascii="Times New Roman" w:hAnsi="Times New Roman" w:cs="Times New Roman"/>
                      <w:color w:val="C00000"/>
                      <w:sz w:val="20"/>
                    </w:rPr>
                  </w:pPr>
                  <w:r w:rsidRPr="00B75073">
                    <w:rPr>
                      <w:rFonts w:ascii="Times New Roman" w:hAnsi="Times New Roman" w:cs="Times New Roman"/>
                      <w:color w:val="C00000"/>
                      <w:sz w:val="20"/>
                    </w:rPr>
                    <w:t xml:space="preserve">  </w:t>
                  </w:r>
                  <w:proofErr w:type="spellStart"/>
                  <w:r w:rsidRPr="00B75073">
                    <w:rPr>
                      <w:rFonts w:ascii="Times New Roman" w:hAnsi="Times New Roman" w:cs="Times New Roman"/>
                      <w:color w:val="C00000"/>
                      <w:sz w:val="20"/>
                    </w:rPr>
                    <w:t>Uranchus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shape id="_x0000_s1029" type="#_x0000_t32" style="position:absolute;margin-left:38.1pt;margin-top:545.55pt;width:73.35pt;height:14.55pt;flip:y;z-index:251661312;mso-position-horizontal-relative:text;mso-position-vertical-relative:text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5934710" cy="3552190"/>
            <wp:effectExtent l="19050" t="0" r="8890" b="0"/>
            <wp:docPr id="3" name="Picture 2" descr="C:\Users\User\Downloads\sasha\vitelline_duct13485382662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asha\vitelline_duct134853826622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5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B6" w:rsidRDefault="006409B6" w:rsidP="006409B6">
      <w:pPr>
        <w:rPr>
          <w:rFonts w:ascii="Copperplate Gothic Light" w:hAnsi="Copperplate Gothic Light"/>
          <w:color w:val="00B050"/>
          <w:sz w:val="36"/>
          <w:szCs w:val="44"/>
        </w:rPr>
      </w:pPr>
    </w:p>
    <w:p w:rsidR="006409B6" w:rsidRDefault="003D55E3" w:rsidP="006409B6">
      <w:pPr>
        <w:rPr>
          <w:rFonts w:ascii="Copperplate Gothic Light" w:hAnsi="Copperplate Gothic Light"/>
          <w:color w:val="00B050"/>
          <w:sz w:val="36"/>
          <w:szCs w:val="44"/>
        </w:rPr>
      </w:pPr>
      <w:r>
        <w:rPr>
          <w:rFonts w:ascii="Copperplate Gothic Light" w:hAnsi="Copperplate Gothic Light"/>
          <w:color w:val="00B050"/>
          <w:sz w:val="36"/>
          <w:szCs w:val="44"/>
        </w:rPr>
        <w:t>Post</w:t>
      </w:r>
      <w:r w:rsidR="006409B6">
        <w:rPr>
          <w:rFonts w:ascii="Copperplate Gothic Light" w:hAnsi="Copperplate Gothic Light"/>
          <w:color w:val="00B050"/>
          <w:sz w:val="36"/>
          <w:szCs w:val="44"/>
        </w:rPr>
        <w:t xml:space="preserve"> </w:t>
      </w:r>
      <w:proofErr w:type="spellStart"/>
      <w:r>
        <w:rPr>
          <w:rFonts w:ascii="Copperplate Gothic Light" w:hAnsi="Copperplate Gothic Light"/>
          <w:color w:val="00B050"/>
          <w:sz w:val="36"/>
          <w:szCs w:val="44"/>
        </w:rPr>
        <w:t>Partuation</w:t>
      </w:r>
      <w:proofErr w:type="spellEnd"/>
    </w:p>
    <w:p w:rsidR="003D55E3" w:rsidRDefault="003D55E3" w:rsidP="006409B6">
      <w:r>
        <w:t xml:space="preserve">After normal delivery, the smooth muscle surrounding the umbilicus contracts in response to stretching at parturition. Umbilical arterioles and </w:t>
      </w:r>
      <w:proofErr w:type="spellStart"/>
      <w:r>
        <w:t>urachus</w:t>
      </w:r>
      <w:proofErr w:type="spellEnd"/>
      <w:r>
        <w:t xml:space="preserve"> retract into abdomen and undergo transformation into bladder round ligament or </w:t>
      </w:r>
      <w:proofErr w:type="spellStart"/>
      <w:r>
        <w:t>atropies</w:t>
      </w:r>
      <w:proofErr w:type="spellEnd"/>
      <w:r>
        <w:t xml:space="preserve"> respectively. The umbilical vein becomes the round ligament of the liver and amniotic membrane remnants remain outside the body wall but rapidly collapse with smooth muscle contraction.</w:t>
      </w:r>
    </w:p>
    <w:p w:rsidR="00C60296" w:rsidRPr="006409B6" w:rsidRDefault="00C60296" w:rsidP="006409B6">
      <w:pPr>
        <w:rPr>
          <w:rFonts w:ascii="Copperplate Gothic Light" w:hAnsi="Copperplate Gothic Light"/>
          <w:color w:val="00B050"/>
          <w:sz w:val="36"/>
          <w:szCs w:val="44"/>
        </w:rPr>
      </w:pPr>
      <w:r>
        <w:rPr>
          <w:noProof/>
        </w:rPr>
        <w:drawing>
          <wp:inline distT="0" distB="0" distL="0" distR="0">
            <wp:extent cx="5433695" cy="5715000"/>
            <wp:effectExtent l="19050" t="0" r="0" b="0"/>
            <wp:docPr id="4" name="Picture 3" descr="C:\Users\User\Downloads\sasha\fetal-circu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asha\fetal-circulati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9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296" w:rsidRPr="006409B6" w:rsidSect="00C3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E0" w:rsidRDefault="00C019E0" w:rsidP="003D55E3">
      <w:pPr>
        <w:spacing w:after="0" w:line="240" w:lineRule="auto"/>
      </w:pPr>
      <w:r>
        <w:separator/>
      </w:r>
    </w:p>
  </w:endnote>
  <w:endnote w:type="continuationSeparator" w:id="0">
    <w:p w:rsidR="00C019E0" w:rsidRDefault="00C019E0" w:rsidP="003D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E0" w:rsidRDefault="00C019E0" w:rsidP="003D55E3">
      <w:pPr>
        <w:spacing w:after="0" w:line="240" w:lineRule="auto"/>
      </w:pPr>
      <w:r>
        <w:separator/>
      </w:r>
    </w:p>
  </w:footnote>
  <w:footnote w:type="continuationSeparator" w:id="0">
    <w:p w:rsidR="00C019E0" w:rsidRDefault="00C019E0" w:rsidP="003D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5B01"/>
    <w:multiLevelType w:val="hybridMultilevel"/>
    <w:tmpl w:val="EFA88B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277B9"/>
    <w:multiLevelType w:val="hybridMultilevel"/>
    <w:tmpl w:val="814495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7D3"/>
    <w:rsid w:val="000447D3"/>
    <w:rsid w:val="00064787"/>
    <w:rsid w:val="003D55E3"/>
    <w:rsid w:val="006409B6"/>
    <w:rsid w:val="007E3A2F"/>
    <w:rsid w:val="00B75073"/>
    <w:rsid w:val="00C019E0"/>
    <w:rsid w:val="00C33793"/>
    <w:rsid w:val="00C60296"/>
    <w:rsid w:val="00FA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2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5E3"/>
  </w:style>
  <w:style w:type="paragraph" w:styleId="Footer">
    <w:name w:val="footer"/>
    <w:basedOn w:val="Normal"/>
    <w:link w:val="FooterChar"/>
    <w:uiPriority w:val="99"/>
    <w:semiHidden/>
    <w:unhideWhenUsed/>
    <w:rsid w:val="003D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5E3"/>
  </w:style>
  <w:style w:type="character" w:styleId="Hyperlink">
    <w:name w:val="Hyperlink"/>
    <w:basedOn w:val="DefaultParagraphFont"/>
    <w:uiPriority w:val="99"/>
    <w:unhideWhenUsed/>
    <w:rsid w:val="003D5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DF2QyQtd_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2017-10-21T12:52:00Z</dcterms:created>
  <dcterms:modified xsi:type="dcterms:W3CDTF">2017-10-21T14:19:00Z</dcterms:modified>
</cp:coreProperties>
</file>