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9C" w:rsidRDefault="0068779C" w:rsidP="001871C1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CD8C18">
            <wp:simplePos x="0" y="0"/>
            <wp:positionH relativeFrom="page">
              <wp:posOffset>5527790</wp:posOffset>
            </wp:positionH>
            <wp:positionV relativeFrom="paragraph">
              <wp:posOffset>-647700</wp:posOffset>
            </wp:positionV>
            <wp:extent cx="1995055" cy="1524000"/>
            <wp:effectExtent l="0" t="0" r="5715" b="0"/>
            <wp:wrapNone/>
            <wp:docPr id="2" name="Picture 2" descr="Image result for sick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ck p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27" cy="15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1C1" w:rsidRDefault="001871C1" w:rsidP="001871C1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</w:p>
    <w:p w:rsidR="00210219" w:rsidRPr="004B13A1" w:rsidRDefault="000E46A0" w:rsidP="001871C1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  <w:r w:rsidRPr="004B13A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Complications  </w:t>
      </w:r>
    </w:p>
    <w:p w:rsidR="0068779C" w:rsidRDefault="004B13A1" w:rsidP="001871C1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Post- operative care of patients minimizes the load of the surgical repair. Any cause of increased intra</w:t>
      </w:r>
      <w:r w:rsidR="00F2309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abdominal pressure, such as excessive handling can predispose to failure of the repair.</w:t>
      </w:r>
      <w:r w:rsidR="00F2309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Tenesmus puts great strain on perineal hernias. </w:t>
      </w:r>
      <w:r w:rsidR="000E46A0"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Swelling, stiffness and increased lying time are the most prevalent adverse events observed following hernial repair. Animals need to be monitored for ch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anges in gait indicating pain</w:t>
      </w:r>
      <w:r w:rsidR="000E46A0"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and severe swelling in the area that may be a sign of severe infection.</w:t>
      </w:r>
      <w:r w:rsidR="00F2309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</w:p>
    <w:p w:rsidR="000E46A0" w:rsidRDefault="004B13A1" w:rsidP="001871C1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Pain </w:t>
      </w:r>
      <w:r w:rsidR="000E46A0"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inherently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is</w:t>
      </w:r>
      <w:r w:rsidR="000E46A0"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a part of the surgical procedure and cannot be avoided. </w:t>
      </w:r>
      <w:r w:rsidR="00F2309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Due to the use of general anesthesia the animal would be unaware of pain until it regains consciousness</w:t>
      </w:r>
      <w:r w:rsidR="000E46A0"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. Chronic pain is the longer-lasting pain that occurs in the days following post-op until the injury is healed. </w:t>
      </w:r>
      <w:r w:rsidR="00F2309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Therefore, m</w:t>
      </w:r>
      <w:r w:rsidR="000E46A0"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inimizing pain is important for animal welfare, growth performance, and immune suppression. </w:t>
      </w:r>
      <w:r w:rsidR="00F2309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Pre-operatively and 24hrs</w:t>
      </w:r>
      <w:r w:rsidR="000E46A0"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Flunixin meglumine (Banamine)</w:t>
      </w:r>
      <w:r w:rsidR="00F2309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a NSAID</w:t>
      </w:r>
      <w:r w:rsidR="000E46A0"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is administered to all patients.</w:t>
      </w:r>
      <w:r w:rsidR="00F2309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According to the severity of the incision site and the animal’s response to pain Banamine was administered daily to the patients.</w:t>
      </w:r>
    </w:p>
    <w:p w:rsidR="0068779C" w:rsidRPr="004B13A1" w:rsidRDefault="0068779C" w:rsidP="001871C1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Recurrent hernias can be caused by infections, extreme tension and inadequate nutrition of the exposed tissues. Technical failures such as the use of incorrect suture material or inappropriate tissue layers</w:t>
      </w:r>
      <w:r w:rsidR="001871C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can lead to haemorrhage.</w:t>
      </w:r>
      <w:bookmarkStart w:id="0" w:name="_GoBack"/>
      <w:bookmarkEnd w:id="0"/>
    </w:p>
    <w:p w:rsidR="001871C1" w:rsidRDefault="001871C1" w:rsidP="001871C1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210219" w:rsidRPr="001871C1" w:rsidRDefault="000E46A0" w:rsidP="001871C1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Other complications are as follows:</w:t>
      </w:r>
    </w:p>
    <w:p w:rsidR="00104502" w:rsidRPr="004B13A1" w:rsidRDefault="004B13A1" w:rsidP="00187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Oedema</w:t>
      </w:r>
      <w:r w:rsidR="00104502"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(reduce with abdominal bandage)</w:t>
      </w:r>
    </w:p>
    <w:p w:rsidR="00210219" w:rsidRPr="004B13A1" w:rsidRDefault="00210219" w:rsidP="00187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Hydrocele of sac</w:t>
      </w:r>
      <w:r w:rsidR="0068779C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</w:p>
    <w:p w:rsidR="00210219" w:rsidRPr="00075951" w:rsidRDefault="00210219" w:rsidP="00187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13A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Incarceration – adsorption of water in enterocele making reduction difficult</w:t>
      </w:r>
    </w:p>
    <w:p w:rsidR="00104502" w:rsidRDefault="0068779C" w:rsidP="00187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Fly strike</w:t>
      </w:r>
    </w:p>
    <w:p w:rsidR="00075951" w:rsidRDefault="00075951" w:rsidP="001871C1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1871C1" w:rsidRDefault="001871C1" w:rsidP="001871C1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1871C1" w:rsidRDefault="001871C1" w:rsidP="001871C1">
      <w:pPr>
        <w:pBdr>
          <w:bottom w:val="single" w:sz="18" w:space="1" w:color="auto"/>
        </w:pBd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075951" w:rsidRPr="00075951" w:rsidRDefault="00075951" w:rsidP="001871C1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4B13A1" w:rsidRPr="004B13A1" w:rsidRDefault="004B13A1" w:rsidP="001871C1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sectPr w:rsidR="004B13A1" w:rsidRPr="004B13A1" w:rsidSect="00687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1A3"/>
    <w:multiLevelType w:val="multilevel"/>
    <w:tmpl w:val="CE1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62A6F"/>
    <w:multiLevelType w:val="hybridMultilevel"/>
    <w:tmpl w:val="5008D76C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19"/>
    <w:rsid w:val="00075951"/>
    <w:rsid w:val="000E46A0"/>
    <w:rsid w:val="00104502"/>
    <w:rsid w:val="001871C1"/>
    <w:rsid w:val="00210219"/>
    <w:rsid w:val="004B13A1"/>
    <w:rsid w:val="0068779C"/>
    <w:rsid w:val="009205D1"/>
    <w:rsid w:val="00A27559"/>
    <w:rsid w:val="00E81E92"/>
    <w:rsid w:val="00F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7FD3F"/>
  <w15:chartTrackingRefBased/>
  <w15:docId w15:val="{E32A42FD-F3BA-4334-96AE-B27A183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</dc:creator>
  <cp:keywords/>
  <dc:description/>
  <cp:lastModifiedBy>c m</cp:lastModifiedBy>
  <cp:revision>1</cp:revision>
  <dcterms:created xsi:type="dcterms:W3CDTF">2017-10-22T06:45:00Z</dcterms:created>
  <dcterms:modified xsi:type="dcterms:W3CDTF">2017-10-22T13:25:00Z</dcterms:modified>
</cp:coreProperties>
</file>