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64038" w:rsidRPr="006E6A45" w:rsidRDefault="006E6A45" w:rsidP="006E6A45">
      <w:pPr>
        <w:jc w:val="center"/>
        <w:rPr>
          <w:rFonts w:ascii="Times New Roman" w:hAnsi="Times New Roman" w:cs="Times New Roman"/>
          <w:b/>
          <w:color w:val="00B050"/>
          <w:sz w:val="24"/>
          <w:szCs w:val="24"/>
          <w:u w:val="single"/>
        </w:rPr>
      </w:pPr>
      <w:r w:rsidRPr="006E6A45">
        <w:rPr>
          <w:rFonts w:ascii="Times New Roman" w:hAnsi="Times New Roman" w:cs="Times New Roman"/>
          <w:b/>
          <w:color w:val="00B050"/>
          <w:sz w:val="24"/>
          <w:szCs w:val="24"/>
          <w:u w:val="single"/>
        </w:rPr>
        <w:t>Inferior Check Ligament</w:t>
      </w:r>
      <w:r>
        <w:rPr>
          <w:rFonts w:ascii="Times New Roman" w:hAnsi="Times New Roman" w:cs="Times New Roman"/>
          <w:b/>
          <w:color w:val="00B050"/>
          <w:sz w:val="24"/>
          <w:szCs w:val="24"/>
          <w:u w:val="single"/>
        </w:rPr>
        <w:t xml:space="preserve"> </w:t>
      </w:r>
      <w:proofErr w:type="spellStart"/>
      <w:r>
        <w:rPr>
          <w:rFonts w:ascii="Times New Roman" w:hAnsi="Times New Roman" w:cs="Times New Roman"/>
          <w:b/>
          <w:color w:val="00B050"/>
          <w:sz w:val="24"/>
          <w:szCs w:val="24"/>
          <w:u w:val="single"/>
        </w:rPr>
        <w:t>Desmotomy</w:t>
      </w:r>
      <w:proofErr w:type="spellEnd"/>
    </w:p>
    <w:p w:rsidR="006E6A45" w:rsidRPr="006E6A45" w:rsidRDefault="006E6A45" w:rsidP="006E6A45">
      <w:pPr>
        <w:jc w:val="both"/>
        <w:rPr>
          <w:rFonts w:ascii="Times New Roman" w:hAnsi="Times New Roman" w:cs="Times New Roman"/>
          <w:b/>
          <w:color w:val="00B050"/>
          <w:sz w:val="24"/>
          <w:szCs w:val="24"/>
        </w:rPr>
      </w:pPr>
      <w:r w:rsidRPr="006E6A45">
        <w:rPr>
          <w:rFonts w:ascii="Times New Roman" w:hAnsi="Times New Roman" w:cs="Times New Roman"/>
          <w:b/>
          <w:color w:val="00B050"/>
          <w:sz w:val="24"/>
          <w:szCs w:val="24"/>
        </w:rPr>
        <w:t>Post-Operative Care</w:t>
      </w:r>
    </w:p>
    <w:p w:rsidR="006E6A45" w:rsidRPr="006E6A45" w:rsidRDefault="006E6A45" w:rsidP="006E6A45">
      <w:pPr>
        <w:jc w:val="both"/>
        <w:rPr>
          <w:rFonts w:ascii="Times New Roman" w:hAnsi="Times New Roman" w:cs="Times New Roman"/>
          <w:sz w:val="24"/>
          <w:szCs w:val="24"/>
        </w:rPr>
      </w:pPr>
      <w:r>
        <w:rPr>
          <w:rFonts w:ascii="Times New Roman" w:hAnsi="Times New Roman" w:cs="Times New Roman"/>
          <w:sz w:val="24"/>
          <w:szCs w:val="24"/>
        </w:rPr>
        <w:t>The site is bandaged and changed when necessary. The bandages are kept for 6 weeks post operatively. The horse is placed on anti-inflammatory drugs and hand walked for 10 days post operatively. These hand walking sessions last for 20 minutes. The sutures are removed after these 10 days and the hand walking is increased to twice a day for the next two weeks.</w:t>
      </w:r>
      <w:r w:rsidR="00E4354F">
        <w:rPr>
          <w:rFonts w:ascii="Times New Roman" w:hAnsi="Times New Roman" w:cs="Times New Roman"/>
          <w:sz w:val="24"/>
          <w:szCs w:val="24"/>
        </w:rPr>
        <w:t xml:space="preserve"> The horse is then put into a small paddock a</w:t>
      </w:r>
      <w:r w:rsidR="0052271F">
        <w:rPr>
          <w:rFonts w:ascii="Times New Roman" w:hAnsi="Times New Roman" w:cs="Times New Roman"/>
          <w:sz w:val="24"/>
          <w:szCs w:val="24"/>
        </w:rPr>
        <w:t>nd the toe extension is removed. The horses can return to training after 90 days.</w:t>
      </w:r>
      <w:bookmarkStart w:id="0" w:name="_GoBack"/>
      <w:bookmarkEnd w:id="0"/>
    </w:p>
    <w:sectPr w:rsidR="006E6A45" w:rsidRPr="006E6A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6A45"/>
    <w:rsid w:val="00036C14"/>
    <w:rsid w:val="0052271F"/>
    <w:rsid w:val="006E6A45"/>
    <w:rsid w:val="008020EF"/>
    <w:rsid w:val="00E435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24781E"/>
  <w15:chartTrackingRefBased/>
  <w15:docId w15:val="{CCF0F4FB-99DD-4723-BA7A-9ECD4EFAC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80</Words>
  <Characters>460</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dominic.labadie</dc:creator>
  <cp:keywords/>
  <dc:description/>
  <cp:lastModifiedBy>dominic.labadie</cp:lastModifiedBy>
  <cp:revision>2</cp:revision>
  <dcterms:created xsi:type="dcterms:W3CDTF">2017-10-16T00:18:00Z</dcterms:created>
  <dcterms:modified xsi:type="dcterms:W3CDTF">2017-10-16T00:30:00Z</dcterms:modified>
</cp:coreProperties>
</file>