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F26" w:rsidRDefault="006C0106" w:rsidP="006C0106">
      <w:pPr>
        <w:jc w:val="center"/>
        <w:rPr>
          <w:b/>
        </w:rPr>
      </w:pPr>
      <w:r w:rsidRPr="006C0106">
        <w:rPr>
          <w:b/>
        </w:rPr>
        <w:t>PALMAR DIGITAL NEURECTOMY</w:t>
      </w:r>
    </w:p>
    <w:p w:rsidR="006C0106" w:rsidRDefault="006C0106" w:rsidP="006C0106">
      <w:pPr>
        <w:jc w:val="center"/>
        <w:rPr>
          <w:b/>
        </w:rPr>
      </w:pPr>
    </w:p>
    <w:p w:rsidR="006C0106" w:rsidRDefault="006C0106" w:rsidP="006C0106">
      <w:pPr>
        <w:jc w:val="center"/>
        <w:rPr>
          <w:b/>
        </w:rPr>
      </w:pPr>
    </w:p>
    <w:p w:rsidR="006C0106" w:rsidRDefault="00CC7999" w:rsidP="006C0106">
      <w:pPr>
        <w:rPr>
          <w:b/>
        </w:rPr>
      </w:pPr>
      <w:r>
        <w:rPr>
          <w:b/>
        </w:rPr>
        <w:t>uses</w:t>
      </w:r>
    </w:p>
    <w:p w:rsidR="006C0106" w:rsidRDefault="006C0106" w:rsidP="006C0106">
      <w:r>
        <w:t>Occasionally used to treat chroni</w:t>
      </w:r>
      <w:r>
        <w:t>c heel or navicular area pain u</w:t>
      </w:r>
      <w:r>
        <w:t>sed when no longer responding to other medical treatment methods</w:t>
      </w:r>
      <w:r>
        <w:t>.</w:t>
      </w:r>
      <w:r w:rsidRPr="006C0106">
        <w:t xml:space="preserve"> </w:t>
      </w:r>
      <w:r>
        <w:t>Final treatment option may prolong athletic usefulness, owner convenience, o</w:t>
      </w:r>
      <w:r>
        <w:t>wner education vital to success</w:t>
      </w:r>
      <w:r>
        <w:t>.</w:t>
      </w:r>
    </w:p>
    <w:p w:rsidR="006C0106" w:rsidRDefault="006C0106" w:rsidP="006C0106"/>
    <w:p w:rsidR="006C0106" w:rsidRPr="00CC7999" w:rsidRDefault="00CC7999" w:rsidP="006C0106">
      <w:pPr>
        <w:rPr>
          <w:b/>
        </w:rPr>
      </w:pPr>
      <w:r w:rsidRPr="00CC7999">
        <w:rPr>
          <w:b/>
        </w:rPr>
        <w:t>candidates for surgery</w:t>
      </w:r>
    </w:p>
    <w:p w:rsidR="006C0106" w:rsidRDefault="006C0106" w:rsidP="006C0106">
      <w:r>
        <w:t xml:space="preserve"> &gt; 90% of lam</w:t>
      </w:r>
      <w:r>
        <w:t>eness resolved after PDN block;</w:t>
      </w:r>
      <w:r>
        <w:t xml:space="preserve"> Not an acute ligament or DDFT injury</w:t>
      </w:r>
      <w:r>
        <w:t>.</w:t>
      </w:r>
    </w:p>
    <w:p w:rsidR="00CC7999" w:rsidRDefault="006C0106" w:rsidP="006C0106">
      <w:r>
        <w:t xml:space="preserve">Age of </w:t>
      </w:r>
      <w:proofErr w:type="spellStart"/>
      <w:proofErr w:type="gramStart"/>
      <w:r>
        <w:t>horse</w:t>
      </w:r>
      <w:r w:rsidR="00CC7999">
        <w:t>:Baxter</w:t>
      </w:r>
      <w:proofErr w:type="spellEnd"/>
      <w:proofErr w:type="gramEnd"/>
      <w:r w:rsidR="00CC7999">
        <w:t xml:space="preserve"> 1985,Taylor 2010</w:t>
      </w:r>
    </w:p>
    <w:p w:rsidR="00CC7999" w:rsidRDefault="006C0106" w:rsidP="006C0106">
      <w:r>
        <w:t>7</w:t>
      </w:r>
      <w:r>
        <w:t>0% sound for 2 years ,60% @ 3 year</w:t>
      </w:r>
      <w:r w:rsidR="00CC7999">
        <w:t>s ,50% @ 4 years ,40% @ 5 years.</w:t>
      </w:r>
    </w:p>
    <w:p w:rsidR="006C0106" w:rsidRDefault="006C0106" w:rsidP="006C0106">
      <w:r>
        <w:t>Medical options for younger horses i.e. less than 10 years of age if possible</w:t>
      </w:r>
    </w:p>
    <w:p w:rsidR="00CC7999" w:rsidRDefault="00CC7999" w:rsidP="006C0106"/>
    <w:p w:rsidR="00CC7999" w:rsidRPr="00CC7999" w:rsidRDefault="006C0106" w:rsidP="006C0106">
      <w:pPr>
        <w:rPr>
          <w:b/>
        </w:rPr>
      </w:pPr>
      <w:r w:rsidRPr="00CC7999">
        <w:rPr>
          <w:b/>
        </w:rPr>
        <w:t xml:space="preserve">Post-operative care key to success </w:t>
      </w:r>
    </w:p>
    <w:p w:rsidR="006C0106" w:rsidRDefault="006C0106" w:rsidP="006C0106">
      <w:r>
        <w:t xml:space="preserve">• 3 </w:t>
      </w:r>
      <w:r w:rsidR="008D6D1E">
        <w:t>months’ time</w:t>
      </w:r>
      <w:r>
        <w:t xml:space="preserve"> off • </w:t>
      </w:r>
      <w:r w:rsidR="008D6D1E">
        <w:t>1-month</w:t>
      </w:r>
      <w:r>
        <w:t xml:space="preserve"> stalled • </w:t>
      </w:r>
      <w:proofErr w:type="gramStart"/>
      <w:r>
        <w:t>1 month</w:t>
      </w:r>
      <w:proofErr w:type="gramEnd"/>
      <w:r>
        <w:t xml:space="preserve"> small turnout • 1 month increasing exercise</w:t>
      </w:r>
    </w:p>
    <w:p w:rsidR="00CC7999" w:rsidRDefault="00CC7999" w:rsidP="006C0106"/>
    <w:p w:rsidR="00CC7999" w:rsidRDefault="00CC7999" w:rsidP="006C0106">
      <w:r w:rsidRPr="00CC7999">
        <w:rPr>
          <w:b/>
        </w:rPr>
        <w:t>Potential complications</w:t>
      </w:r>
      <w:r>
        <w:t xml:space="preserve"> </w:t>
      </w:r>
    </w:p>
    <w:p w:rsidR="00CC7999" w:rsidRDefault="00CC7999" w:rsidP="00CC7999">
      <w:r>
        <w:t>Nerve regrowth and reinnervation</w:t>
      </w:r>
    </w:p>
    <w:p w:rsidR="00CC7999" w:rsidRDefault="00CC7999" w:rsidP="00CC7999">
      <w:r>
        <w:t xml:space="preserve">Undetected subsolar infection </w:t>
      </w:r>
    </w:p>
    <w:p w:rsidR="00CC7999" w:rsidRDefault="00CC7999" w:rsidP="00CC7999">
      <w:r>
        <w:t>Step on foreign body</w:t>
      </w:r>
    </w:p>
    <w:p w:rsidR="00CC7999" w:rsidRDefault="00CC7999" w:rsidP="00CC7999">
      <w:r>
        <w:t>DDFT rupture</w:t>
      </w:r>
    </w:p>
    <w:p w:rsidR="00CC7999" w:rsidRDefault="00CC7999" w:rsidP="00CC7999">
      <w:r>
        <w:t>Luxation DIP joint</w:t>
      </w:r>
    </w:p>
    <w:p w:rsidR="008D6D1E" w:rsidRDefault="008D6D1E" w:rsidP="008D6D1E">
      <w:r>
        <w:t>May rupture epineurium and allow axonal sprouting; Nerve trauma may contribute to neuroma formation</w:t>
      </w:r>
    </w:p>
    <w:p w:rsidR="008D6D1E" w:rsidRDefault="008D6D1E" w:rsidP="008D6D1E"/>
    <w:p w:rsidR="008D6D1E" w:rsidRPr="008D6D1E" w:rsidRDefault="008D6D1E" w:rsidP="00CC7999">
      <w:pPr>
        <w:rPr>
          <w:b/>
        </w:rPr>
      </w:pPr>
      <w:r w:rsidRPr="008D6D1E">
        <w:rPr>
          <w:b/>
        </w:rPr>
        <w:t xml:space="preserve">Proposed advantage </w:t>
      </w:r>
    </w:p>
    <w:p w:rsidR="008D6D1E" w:rsidRDefault="008D6D1E" w:rsidP="00CC7999">
      <w:r>
        <w:t>allows nerve stump to withdraw into</w:t>
      </w:r>
      <w:r>
        <w:t xml:space="preserve"> tissues not having </w:t>
      </w:r>
      <w:proofErr w:type="spellStart"/>
      <w:r>
        <w:t>sx</w:t>
      </w:r>
      <w:proofErr w:type="spellEnd"/>
      <w:r>
        <w:t xml:space="preserve"> trauma; Pull</w:t>
      </w:r>
      <w:r>
        <w:t xml:space="preserve"> through technique also get accessory nerve branches</w:t>
      </w:r>
    </w:p>
    <w:p w:rsidR="00CC7999" w:rsidRDefault="00CC7999" w:rsidP="00CC7999"/>
    <w:p w:rsidR="008D6D1E" w:rsidRDefault="008D6D1E" w:rsidP="00CC7999">
      <w:pPr>
        <w:rPr>
          <w:b/>
        </w:rPr>
      </w:pPr>
    </w:p>
    <w:p w:rsidR="008D6D1E" w:rsidRDefault="008D6D1E" w:rsidP="00CC7999">
      <w:pPr>
        <w:rPr>
          <w:b/>
        </w:rPr>
      </w:pPr>
    </w:p>
    <w:p w:rsidR="008D6D1E" w:rsidRPr="008D6D1E" w:rsidRDefault="008D6D1E" w:rsidP="00CC7999">
      <w:pPr>
        <w:rPr>
          <w:b/>
          <w:sz w:val="24"/>
          <w:szCs w:val="24"/>
        </w:rPr>
      </w:pPr>
      <w:r w:rsidRPr="008D6D1E">
        <w:rPr>
          <w:b/>
          <w:sz w:val="24"/>
          <w:szCs w:val="24"/>
        </w:rPr>
        <w:lastRenderedPageBreak/>
        <w:t>PROCEDURE</w:t>
      </w:r>
    </w:p>
    <w:p w:rsidR="008D6D1E" w:rsidRDefault="008D6D1E" w:rsidP="00CC7999"/>
    <w:p w:rsidR="008D6D1E" w:rsidRDefault="00CC7999" w:rsidP="00CC7999">
      <w:r w:rsidRPr="008D6D1E">
        <w:rPr>
          <w:b/>
        </w:rPr>
        <w:t>Considerations prior to surgery</w:t>
      </w:r>
      <w:r>
        <w:t xml:space="preserve"> </w:t>
      </w:r>
    </w:p>
    <w:p w:rsidR="00CC7999" w:rsidRDefault="00CC7999" w:rsidP="00CC7999">
      <w:r>
        <w:t xml:space="preserve">• </w:t>
      </w:r>
      <w:proofErr w:type="spellStart"/>
      <w:r>
        <w:t>Basisesamoid</w:t>
      </w:r>
      <w:proofErr w:type="spellEnd"/>
      <w:r>
        <w:t xml:space="preserve"> nerve block • Then clip hair coronary band to above fetlock</w:t>
      </w:r>
    </w:p>
    <w:p w:rsidR="00CC7999" w:rsidRDefault="00CC7999" w:rsidP="00CC7999">
      <w:r>
        <w:t>• Circumferential surgical scrub</w:t>
      </w:r>
    </w:p>
    <w:p w:rsidR="008D6D1E" w:rsidRDefault="008D6D1E" w:rsidP="00CC7999">
      <w:pPr>
        <w:rPr>
          <w:b/>
        </w:rPr>
      </w:pPr>
    </w:p>
    <w:p w:rsidR="008D6D1E" w:rsidRDefault="00CC7999" w:rsidP="00CC7999">
      <w:r w:rsidRPr="008D6D1E">
        <w:rPr>
          <w:b/>
        </w:rPr>
        <w:t>Instrumentation</w:t>
      </w:r>
    </w:p>
    <w:p w:rsidR="008D6D1E" w:rsidRDefault="00CC7999" w:rsidP="00CC7999">
      <w:r>
        <w:t xml:space="preserve"> • # 10 scalpel blade</w:t>
      </w:r>
    </w:p>
    <w:p w:rsidR="008D6D1E" w:rsidRDefault="00CC7999" w:rsidP="00CC7999">
      <w:r>
        <w:t xml:space="preserve"> • Curved mosquito </w:t>
      </w:r>
      <w:r w:rsidR="008D6D1E">
        <w:t>haemostat</w:t>
      </w:r>
    </w:p>
    <w:p w:rsidR="008D6D1E" w:rsidRDefault="00CC7999" w:rsidP="00CC7999">
      <w:r>
        <w:t xml:space="preserve"> • Gauze sponges</w:t>
      </w:r>
    </w:p>
    <w:p w:rsidR="00CC7999" w:rsidRDefault="00CC7999" w:rsidP="00CC7999">
      <w:r>
        <w:t xml:space="preserve"> • Good technician</w:t>
      </w:r>
    </w:p>
    <w:p w:rsidR="008D6D1E" w:rsidRDefault="008D6D1E" w:rsidP="00CC7999">
      <w:pPr>
        <w:rPr>
          <w:b/>
        </w:rPr>
      </w:pPr>
    </w:p>
    <w:p w:rsidR="008D6D1E" w:rsidRDefault="00CC7999" w:rsidP="00CC7999">
      <w:r w:rsidRPr="008D6D1E">
        <w:rPr>
          <w:b/>
        </w:rPr>
        <w:t>Surgical procedure</w:t>
      </w:r>
      <w:r>
        <w:t xml:space="preserve"> </w:t>
      </w:r>
    </w:p>
    <w:p w:rsidR="008D6D1E" w:rsidRDefault="00FF3546" w:rsidP="00CC7999">
      <w:r w:rsidRPr="00FF3546">
        <w:t xml:space="preserve"> </w:t>
      </w:r>
      <w:r>
        <w:t xml:space="preserve">• (Black, </w:t>
      </w:r>
      <w:proofErr w:type="spellStart"/>
      <w:r>
        <w:t>Honnas</w:t>
      </w:r>
      <w:proofErr w:type="spellEnd"/>
      <w:r>
        <w:t>)</w:t>
      </w:r>
      <w:r w:rsidR="008D6D1E">
        <w:t xml:space="preserve"> two incision </w:t>
      </w:r>
      <w:proofErr w:type="spellStart"/>
      <w:r w:rsidR="008D6D1E">
        <w:t>pullthru</w:t>
      </w:r>
      <w:proofErr w:type="spellEnd"/>
      <w:r w:rsidR="00CC7999">
        <w:t xml:space="preserve"> technique </w:t>
      </w:r>
    </w:p>
    <w:p w:rsidR="008D6D1E" w:rsidRDefault="00CC7999" w:rsidP="00CC7999">
      <w:r>
        <w:t xml:space="preserve">• 2 – cm incision through skin &amp; SQ </w:t>
      </w:r>
    </w:p>
    <w:p w:rsidR="00CC7999" w:rsidRDefault="00CC7999" w:rsidP="00CC7999">
      <w:r>
        <w:t>• Proximal to collateral cartilage</w:t>
      </w:r>
    </w:p>
    <w:p w:rsidR="008D6D1E" w:rsidRDefault="00CC7999" w:rsidP="00CC7999">
      <w:r>
        <w:t xml:space="preserve">• Apply closed tips of </w:t>
      </w:r>
      <w:proofErr w:type="spellStart"/>
      <w:r>
        <w:t>hemostats</w:t>
      </w:r>
      <w:proofErr w:type="spellEnd"/>
      <w:r>
        <w:t xml:space="preserve"> perpendicular to long axis of nerve</w:t>
      </w:r>
    </w:p>
    <w:p w:rsidR="008D6D1E" w:rsidRDefault="00CC7999" w:rsidP="00CC7999">
      <w:r>
        <w:t xml:space="preserve"> • Open tips with firm pressure to strip fascia from nerve </w:t>
      </w:r>
    </w:p>
    <w:p w:rsidR="00CC7999" w:rsidRDefault="00CC7999" w:rsidP="00CC7999">
      <w:r>
        <w:t>• Repeat as needed</w:t>
      </w:r>
    </w:p>
    <w:p w:rsidR="000B4FF2" w:rsidRDefault="00CC7999" w:rsidP="00CC7999">
      <w:r>
        <w:t>• After isolation transect distal end</w:t>
      </w:r>
      <w:r w:rsidR="000B4FF2">
        <w:t xml:space="preserve">, </w:t>
      </w:r>
      <w:r>
        <w:t>Gentle traction to identify proximal incision site at base of sesamoids</w:t>
      </w:r>
      <w:r w:rsidR="000B4FF2">
        <w:t xml:space="preserve">, </w:t>
      </w:r>
      <w:r>
        <w:t>Transect distal segment 2 – cm proxima</w:t>
      </w:r>
      <w:r w:rsidR="000B4FF2">
        <w:t xml:space="preserve">l incision over palpable </w:t>
      </w:r>
      <w:proofErr w:type="gramStart"/>
      <w:r w:rsidR="000B4FF2">
        <w:t>nerve ,</w:t>
      </w:r>
      <w:r>
        <w:t>Isolate</w:t>
      </w:r>
      <w:proofErr w:type="gramEnd"/>
      <w:r>
        <w:t xml:space="preserve"> nerve and apply traction to remove nerve from proximal </w:t>
      </w:r>
      <w:proofErr w:type="spellStart"/>
      <w:r>
        <w:t>incision</w:t>
      </w:r>
      <w:r w:rsidR="000B4FF2">
        <w:t>,</w:t>
      </w:r>
      <w:r>
        <w:t>Flex</w:t>
      </w:r>
      <w:proofErr w:type="spellEnd"/>
      <w:r>
        <w:t xml:space="preserve"> fetlock</w:t>
      </w:r>
      <w:r w:rsidR="000B4FF2">
        <w:t>.</w:t>
      </w:r>
    </w:p>
    <w:p w:rsidR="000B4FF2" w:rsidRDefault="00CC7999" w:rsidP="00CC7999">
      <w:r>
        <w:t xml:space="preserve"> • Apply traction to nerve and transect at proximal extent of incision </w:t>
      </w:r>
    </w:p>
    <w:p w:rsidR="00CC7999" w:rsidRDefault="00CC7999" w:rsidP="00CC7999">
      <w:r>
        <w:t>• Allows nerve stump to withdraw into tissues unaffected by surgical trauma</w:t>
      </w:r>
    </w:p>
    <w:p w:rsidR="000B4FF2" w:rsidRDefault="00CC7999" w:rsidP="00CC7999">
      <w:r>
        <w:t xml:space="preserve">• Usually 6 to 7 cm of nerve removed </w:t>
      </w:r>
    </w:p>
    <w:p w:rsidR="000B4FF2" w:rsidRDefault="00CC7999" w:rsidP="00CC7999">
      <w:r>
        <w:t xml:space="preserve">• 2- incision technique </w:t>
      </w:r>
    </w:p>
    <w:p w:rsidR="00CC7999" w:rsidRDefault="00CC7999" w:rsidP="00CC7999">
      <w:r>
        <w:t>• Black 1992</w:t>
      </w:r>
    </w:p>
    <w:p w:rsidR="000B4FF2" w:rsidRDefault="000B4FF2" w:rsidP="00CC7999"/>
    <w:p w:rsidR="000B4FF2" w:rsidRDefault="00FF3546" w:rsidP="00CC7999">
      <w:r>
        <w:rPr>
          <w:b/>
        </w:rPr>
        <w:t xml:space="preserve">Post-operative care </w:t>
      </w:r>
      <w:bookmarkStart w:id="0" w:name="_GoBack"/>
      <w:bookmarkEnd w:id="0"/>
      <w:r w:rsidR="000B4FF2">
        <w:t xml:space="preserve"> </w:t>
      </w:r>
    </w:p>
    <w:p w:rsidR="000B4FF2" w:rsidRDefault="000B4FF2" w:rsidP="00CC7999">
      <w:r>
        <w:t xml:space="preserve"> Bandage for 2 </w:t>
      </w:r>
      <w:proofErr w:type="gramStart"/>
      <w:r>
        <w:t>weeks ,</w:t>
      </w:r>
      <w:proofErr w:type="gramEnd"/>
      <w:r>
        <w:t xml:space="preserve"> Bute – 2 gm daily for 5 days </w:t>
      </w:r>
      <w:proofErr w:type="spellStart"/>
      <w:r>
        <w:t>then</w:t>
      </w:r>
      <w:proofErr w:type="spellEnd"/>
      <w:r>
        <w:t xml:space="preserve"> 1 gm SID for 5 days </w:t>
      </w:r>
      <w:r>
        <w:t>.</w:t>
      </w:r>
      <w:r>
        <w:t>Important to minimize movement and</w:t>
      </w:r>
      <w:r>
        <w:t xml:space="preserve"> inflammation at surgery site;</w:t>
      </w:r>
      <w:r w:rsidR="00FF3546">
        <w:t xml:space="preserve"> </w:t>
      </w:r>
      <w:r>
        <w:t>Decrease scar tissue</w:t>
      </w:r>
      <w:r>
        <w:t>.</w:t>
      </w:r>
      <w:r w:rsidR="00FF3546">
        <w:t xml:space="preserve"> </w:t>
      </w:r>
      <w:r>
        <w:t>Staple removal at 2 weeks .</w:t>
      </w:r>
      <w:r>
        <w:t>6 mg triamcinolo</w:t>
      </w:r>
      <w:r>
        <w:t xml:space="preserve">ne at proximal nerve stump </w:t>
      </w:r>
      <w:proofErr w:type="gramStart"/>
      <w:r>
        <w:t>SQ ,</w:t>
      </w:r>
      <w:proofErr w:type="gramEnd"/>
      <w:r w:rsidR="00FF3546">
        <w:t xml:space="preserve"> </w:t>
      </w:r>
      <w:r>
        <w:t>Decre</w:t>
      </w:r>
      <w:r>
        <w:t>ases post-op painful neuromas,</w:t>
      </w:r>
      <w:r w:rsidR="00FF3546">
        <w:t xml:space="preserve"> </w:t>
      </w:r>
      <w:r>
        <w:t>Rebandage for 2 more week</w:t>
      </w:r>
      <w:r>
        <w:t>s.</w:t>
      </w:r>
    </w:p>
    <w:p w:rsidR="000B4FF2" w:rsidRDefault="000B4FF2" w:rsidP="00CC7999"/>
    <w:tbl>
      <w:tblPr>
        <w:tblW w:w="1119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0"/>
      </w:tblGrid>
      <w:tr w:rsidR="000B4FF2" w:rsidRPr="000B4FF2" w:rsidTr="000B4FF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4FF2" w:rsidRPr="000B4FF2" w:rsidRDefault="000B4FF2" w:rsidP="000B4F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TT"/>
              </w:rPr>
            </w:pPr>
          </w:p>
        </w:tc>
      </w:tr>
      <w:tr w:rsidR="000B4FF2" w:rsidRPr="000B4FF2" w:rsidTr="000B4FF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B4FF2" w:rsidRPr="000B4FF2" w:rsidRDefault="000B4FF2" w:rsidP="000B4FF2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en-TT"/>
              </w:rPr>
            </w:pPr>
          </w:p>
        </w:tc>
      </w:tr>
    </w:tbl>
    <w:p w:rsidR="000B4FF2" w:rsidRPr="00CC7999" w:rsidRDefault="000B4FF2" w:rsidP="00CC7999"/>
    <w:sectPr w:rsidR="000B4FF2" w:rsidRPr="00CC79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475E6"/>
    <w:multiLevelType w:val="hybridMultilevel"/>
    <w:tmpl w:val="99749254"/>
    <w:lvl w:ilvl="0" w:tplc="2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C5438"/>
    <w:multiLevelType w:val="hybridMultilevel"/>
    <w:tmpl w:val="5CF8086E"/>
    <w:lvl w:ilvl="0" w:tplc="2C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59380592"/>
    <w:multiLevelType w:val="hybridMultilevel"/>
    <w:tmpl w:val="5A4A4B2A"/>
    <w:lvl w:ilvl="0" w:tplc="222416AE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2C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71C973CB"/>
    <w:multiLevelType w:val="hybridMultilevel"/>
    <w:tmpl w:val="84EA94FA"/>
    <w:lvl w:ilvl="0" w:tplc="2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2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106"/>
    <w:rsid w:val="000B4FF2"/>
    <w:rsid w:val="00501F26"/>
    <w:rsid w:val="006C0106"/>
    <w:rsid w:val="008D6D1E"/>
    <w:rsid w:val="00CC7999"/>
    <w:rsid w:val="00D3094F"/>
    <w:rsid w:val="00FF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2FECB"/>
  <w15:chartTrackingRefBased/>
  <w15:docId w15:val="{5828B52D-86F1-462D-9BD7-A19590A2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99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B4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TT"/>
    </w:rPr>
  </w:style>
  <w:style w:type="character" w:styleId="Hyperlink">
    <w:name w:val="Hyperlink"/>
    <w:basedOn w:val="DefaultParagraphFont"/>
    <w:uiPriority w:val="99"/>
    <w:semiHidden/>
    <w:unhideWhenUsed/>
    <w:rsid w:val="000B4F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62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kheju</dc:creator>
  <cp:keywords/>
  <dc:description/>
  <cp:lastModifiedBy>kheju</cp:lastModifiedBy>
  <cp:revision>2</cp:revision>
  <dcterms:created xsi:type="dcterms:W3CDTF">2017-10-15T01:37:00Z</dcterms:created>
  <dcterms:modified xsi:type="dcterms:W3CDTF">2017-10-15T02:22:00Z</dcterms:modified>
</cp:coreProperties>
</file>