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B38" w:rsidRPr="0071505D" w:rsidRDefault="00826B17" w:rsidP="00654F7B">
      <w:pPr>
        <w:jc w:val="center"/>
        <w:rPr>
          <w:b/>
          <w:color w:val="538135" w:themeColor="accent6" w:themeShade="BF"/>
          <w:sz w:val="36"/>
          <w:szCs w:val="36"/>
          <w:u w:val="single"/>
        </w:rPr>
      </w:pPr>
      <w:r w:rsidRPr="0071505D">
        <w:rPr>
          <w:b/>
          <w:color w:val="538135" w:themeColor="accent6" w:themeShade="BF"/>
          <w:sz w:val="36"/>
          <w:szCs w:val="36"/>
          <w:u w:val="single"/>
        </w:rPr>
        <w:t>Surgical procedure for splint bone removal</w:t>
      </w: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t>Once the exact position of each fragment has been determined, the horse is placed under general anesthesia and the limb is further prepped and draped.</w:t>
      </w:r>
    </w:p>
    <w:p w:rsidR="00826B17" w:rsidRPr="0071505D" w:rsidRDefault="00654F7B" w:rsidP="00826B17">
      <w:pPr>
        <w:rPr>
          <w:color w:val="538135" w:themeColor="accent6" w:themeShade="BF"/>
          <w:sz w:val="28"/>
          <w:szCs w:val="28"/>
        </w:rPr>
      </w:pPr>
      <w:r w:rsidRPr="0071505D">
        <w:rPr>
          <w:noProof/>
          <w:color w:val="538135" w:themeColor="accent6" w:themeShade="BF"/>
        </w:rPr>
        <w:drawing>
          <wp:anchor distT="0" distB="0" distL="114300" distR="114300" simplePos="0" relativeHeight="251658240" behindDoc="1" locked="0" layoutInCell="1" allowOverlap="1" wp14:anchorId="51E44D14">
            <wp:simplePos x="0" y="0"/>
            <wp:positionH relativeFrom="margin">
              <wp:align>left</wp:align>
            </wp:positionH>
            <wp:positionV relativeFrom="paragraph">
              <wp:posOffset>12700</wp:posOffset>
            </wp:positionV>
            <wp:extent cx="2143125" cy="2857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43125" cy="2857500"/>
                    </a:xfrm>
                    <a:prstGeom prst="rect">
                      <a:avLst/>
                    </a:prstGeom>
                  </pic:spPr>
                </pic:pic>
              </a:graphicData>
            </a:graphic>
            <wp14:sizeRelH relativeFrom="page">
              <wp14:pctWidth>0</wp14:pctWidth>
            </wp14:sizeRelH>
            <wp14:sizeRelV relativeFrom="page">
              <wp14:pctHeight>0</wp14:pctHeight>
            </wp14:sizeRelV>
          </wp:anchor>
        </w:drawing>
      </w: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t>Following incision, the distal aspect of the splint bone (the button) is identified.</w:t>
      </w:r>
    </w:p>
    <w:p w:rsidR="00826B17" w:rsidRPr="0071505D" w:rsidRDefault="00654F7B" w:rsidP="00826B17">
      <w:pPr>
        <w:rPr>
          <w:color w:val="538135" w:themeColor="accent6" w:themeShade="BF"/>
          <w:sz w:val="28"/>
          <w:szCs w:val="28"/>
        </w:rPr>
      </w:pPr>
      <w:r w:rsidRPr="0071505D">
        <w:rPr>
          <w:noProof/>
          <w:color w:val="538135" w:themeColor="accent6" w:themeShade="BF"/>
        </w:rPr>
        <w:drawing>
          <wp:inline distT="0" distB="0" distL="0" distR="0" wp14:anchorId="3FBB0C98" wp14:editId="534C2067">
            <wp:extent cx="2857500" cy="20574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500" cy="2057400"/>
                    </a:xfrm>
                    <a:prstGeom prst="rect">
                      <a:avLst/>
                    </a:prstGeom>
                  </pic:spPr>
                </pic:pic>
              </a:graphicData>
            </a:graphic>
          </wp:inline>
        </w:drawing>
      </w:r>
    </w:p>
    <w:p w:rsidR="00826B17" w:rsidRPr="0071505D" w:rsidRDefault="00826B17" w:rsidP="00826B17">
      <w:pPr>
        <w:rPr>
          <w:color w:val="538135" w:themeColor="accent6" w:themeShade="BF"/>
          <w:sz w:val="28"/>
          <w:szCs w:val="28"/>
        </w:rPr>
      </w:pPr>
    </w:p>
    <w:p w:rsidR="00826B17" w:rsidRPr="0071505D" w:rsidRDefault="00826B17" w:rsidP="00826B17">
      <w:pPr>
        <w:rPr>
          <w:color w:val="538135" w:themeColor="accent6" w:themeShade="BF"/>
          <w:sz w:val="28"/>
          <w:szCs w:val="28"/>
        </w:rPr>
      </w:pP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lastRenderedPageBreak/>
        <w:t>The button is grasped with forceps, which are used to apply upward traction on the distal bone fragment. This exposes the interosseous ligament, which resides between the fracture fragment and underlying cannon bone.</w:t>
      </w:r>
    </w:p>
    <w:p w:rsidR="00826B17" w:rsidRPr="0071505D" w:rsidRDefault="00826B17" w:rsidP="00826B17">
      <w:pPr>
        <w:rPr>
          <w:color w:val="538135" w:themeColor="accent6" w:themeShade="BF"/>
          <w:sz w:val="28"/>
          <w:szCs w:val="28"/>
        </w:rPr>
      </w:pPr>
      <w:r w:rsidRPr="0071505D">
        <w:rPr>
          <w:noProof/>
          <w:color w:val="538135" w:themeColor="accent6" w:themeShade="BF"/>
        </w:rPr>
        <w:drawing>
          <wp:inline distT="0" distB="0" distL="0" distR="0" wp14:anchorId="018B0E11" wp14:editId="04CFD65F">
            <wp:extent cx="2857500" cy="137160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500" cy="1371600"/>
                    </a:xfrm>
                    <a:prstGeom prst="rect">
                      <a:avLst/>
                    </a:prstGeom>
                  </pic:spPr>
                </pic:pic>
              </a:graphicData>
            </a:graphic>
          </wp:inline>
        </w:drawing>
      </w: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t xml:space="preserve">An </w:t>
      </w:r>
      <w:proofErr w:type="spellStart"/>
      <w:r w:rsidRPr="0071505D">
        <w:rPr>
          <w:color w:val="538135" w:themeColor="accent6" w:themeShade="BF"/>
          <w:sz w:val="28"/>
          <w:szCs w:val="28"/>
        </w:rPr>
        <w:t>osteotome</w:t>
      </w:r>
      <w:proofErr w:type="spellEnd"/>
      <w:r w:rsidRPr="0071505D">
        <w:rPr>
          <w:color w:val="538135" w:themeColor="accent6" w:themeShade="BF"/>
          <w:sz w:val="28"/>
          <w:szCs w:val="28"/>
        </w:rPr>
        <w:t xml:space="preserve"> (like a chisel) and mallet (hammer) are used to transect the interosseous ligament, thereby freeing the distal bone fragment from its attachment to the underlying cannon bone.</w:t>
      </w:r>
    </w:p>
    <w:p w:rsidR="00826B17" w:rsidRPr="0071505D" w:rsidRDefault="00826B17" w:rsidP="00826B17">
      <w:pPr>
        <w:rPr>
          <w:color w:val="538135" w:themeColor="accent6" w:themeShade="BF"/>
          <w:sz w:val="28"/>
          <w:szCs w:val="28"/>
        </w:rPr>
      </w:pPr>
      <w:r w:rsidRPr="0071505D">
        <w:rPr>
          <w:noProof/>
          <w:color w:val="538135" w:themeColor="accent6" w:themeShade="BF"/>
        </w:rPr>
        <w:drawing>
          <wp:inline distT="0" distB="0" distL="0" distR="0" wp14:anchorId="1851EF4F" wp14:editId="028887C0">
            <wp:extent cx="2857500" cy="167640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1676400"/>
                    </a:xfrm>
                    <a:prstGeom prst="rect">
                      <a:avLst/>
                    </a:prstGeom>
                  </pic:spPr>
                </pic:pic>
              </a:graphicData>
            </a:graphic>
          </wp:inline>
        </w:drawing>
      </w:r>
    </w:p>
    <w:p w:rsidR="00826B17" w:rsidRPr="0071505D" w:rsidRDefault="00826B17" w:rsidP="00826B17">
      <w:pPr>
        <w:rPr>
          <w:color w:val="538135" w:themeColor="accent6" w:themeShade="BF"/>
          <w:sz w:val="28"/>
          <w:szCs w:val="28"/>
        </w:rPr>
      </w:pP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t>Once the distal fragment is removed, any middle fragments are identified and resected in similar fashion.</w:t>
      </w:r>
    </w:p>
    <w:p w:rsidR="00826B17" w:rsidRPr="0071505D" w:rsidRDefault="00826B17" w:rsidP="00826B17">
      <w:pPr>
        <w:rPr>
          <w:color w:val="538135" w:themeColor="accent6" w:themeShade="BF"/>
          <w:sz w:val="28"/>
          <w:szCs w:val="28"/>
        </w:rPr>
      </w:pPr>
      <w:r w:rsidRPr="0071505D">
        <w:rPr>
          <w:noProof/>
          <w:color w:val="538135" w:themeColor="accent6" w:themeShade="BF"/>
          <w:sz w:val="28"/>
          <w:szCs w:val="28"/>
        </w:rPr>
        <w:drawing>
          <wp:inline distT="0" distB="0" distL="0" distR="0">
            <wp:extent cx="2857500" cy="1695450"/>
            <wp:effectExtent l="0" t="0" r="0" b="0"/>
            <wp:docPr id="338" name="Picture 338" descr="http://www.atlantaequine.com/images/splint_sx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tlantaequine.com/images/splint_sx_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826B17" w:rsidRPr="0071505D" w:rsidRDefault="00826B17" w:rsidP="00826B17">
      <w:pPr>
        <w:rPr>
          <w:color w:val="538135" w:themeColor="accent6" w:themeShade="BF"/>
          <w:sz w:val="28"/>
          <w:szCs w:val="28"/>
        </w:rPr>
      </w:pP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lastRenderedPageBreak/>
        <w:t xml:space="preserve">After all middle and distal bone fragments have been removed, the scalpel and </w:t>
      </w:r>
      <w:proofErr w:type="spellStart"/>
      <w:r w:rsidRPr="0071505D">
        <w:rPr>
          <w:color w:val="538135" w:themeColor="accent6" w:themeShade="BF"/>
          <w:sz w:val="28"/>
          <w:szCs w:val="28"/>
        </w:rPr>
        <w:t>osteotome</w:t>
      </w:r>
      <w:proofErr w:type="spellEnd"/>
      <w:r w:rsidRPr="0071505D">
        <w:rPr>
          <w:color w:val="538135" w:themeColor="accent6" w:themeShade="BF"/>
          <w:sz w:val="28"/>
          <w:szCs w:val="28"/>
        </w:rPr>
        <w:t xml:space="preserve"> are used to expose the lower (bottom) end of the proximal (intact) bone fragment. </w:t>
      </w:r>
      <w:proofErr w:type="gramStart"/>
      <w:r w:rsidRPr="0071505D">
        <w:rPr>
          <w:color w:val="538135" w:themeColor="accent6" w:themeShade="BF"/>
          <w:sz w:val="28"/>
          <w:szCs w:val="28"/>
        </w:rPr>
        <w:t>The majority of</w:t>
      </w:r>
      <w:proofErr w:type="gramEnd"/>
      <w:r w:rsidRPr="0071505D">
        <w:rPr>
          <w:color w:val="538135" w:themeColor="accent6" w:themeShade="BF"/>
          <w:sz w:val="28"/>
          <w:szCs w:val="28"/>
        </w:rPr>
        <w:t xml:space="preserve"> this fragment will remain with the horse following surgery.</w:t>
      </w:r>
    </w:p>
    <w:p w:rsidR="00826B17" w:rsidRPr="0071505D" w:rsidRDefault="00826B17" w:rsidP="00826B17">
      <w:pPr>
        <w:rPr>
          <w:color w:val="538135" w:themeColor="accent6" w:themeShade="BF"/>
          <w:sz w:val="28"/>
          <w:szCs w:val="28"/>
        </w:rPr>
      </w:pPr>
      <w:r w:rsidRPr="0071505D">
        <w:rPr>
          <w:noProof/>
          <w:color w:val="538135" w:themeColor="accent6" w:themeShade="BF"/>
          <w:sz w:val="28"/>
          <w:szCs w:val="28"/>
        </w:rPr>
        <w:drawing>
          <wp:inline distT="0" distB="0" distL="0" distR="0">
            <wp:extent cx="2857500" cy="2276475"/>
            <wp:effectExtent l="0" t="0" r="0" b="9525"/>
            <wp:docPr id="339" name="Picture 339" descr="http://www.atlantaequine.com/images/splint_sx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tlantaequine.com/images/splint_sx_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826B17" w:rsidRPr="0071505D" w:rsidRDefault="00826B17" w:rsidP="00826B17">
      <w:pPr>
        <w:rPr>
          <w:color w:val="538135" w:themeColor="accent6" w:themeShade="BF"/>
          <w:sz w:val="28"/>
          <w:szCs w:val="28"/>
        </w:rPr>
      </w:pP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t>Once adequately exposed, the lower end of the proximal fragment is resected at an angle (i.e. tapered) to eliminate future interference of sharp bone edges with adjacent soft tissues.</w:t>
      </w:r>
    </w:p>
    <w:p w:rsidR="00826B17" w:rsidRPr="0071505D" w:rsidRDefault="00826B17" w:rsidP="00826B17">
      <w:pPr>
        <w:rPr>
          <w:color w:val="538135" w:themeColor="accent6" w:themeShade="BF"/>
          <w:sz w:val="28"/>
          <w:szCs w:val="28"/>
        </w:rPr>
      </w:pPr>
      <w:r w:rsidRPr="0071505D">
        <w:rPr>
          <w:noProof/>
          <w:color w:val="538135" w:themeColor="accent6" w:themeShade="BF"/>
          <w:sz w:val="28"/>
          <w:szCs w:val="28"/>
        </w:rPr>
        <w:drawing>
          <wp:inline distT="0" distB="0" distL="0" distR="0">
            <wp:extent cx="2857500" cy="1162050"/>
            <wp:effectExtent l="0" t="0" r="0" b="0"/>
            <wp:docPr id="340" name="Picture 340" descr="http://www.atlantaequine.com/images/splint_sx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tlantaequine.com/images/splint_sx_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162050"/>
                    </a:xfrm>
                    <a:prstGeom prst="rect">
                      <a:avLst/>
                    </a:prstGeom>
                    <a:noFill/>
                    <a:ln>
                      <a:noFill/>
                    </a:ln>
                  </pic:spPr>
                </pic:pic>
              </a:graphicData>
            </a:graphic>
          </wp:inline>
        </w:drawing>
      </w: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t>Once freed, the lower end of the proximal (intact) fragment is removed.</w:t>
      </w:r>
    </w:p>
    <w:p w:rsidR="00826B17" w:rsidRPr="0071505D" w:rsidRDefault="00826B17" w:rsidP="00826B17">
      <w:pPr>
        <w:rPr>
          <w:color w:val="538135" w:themeColor="accent6" w:themeShade="BF"/>
          <w:sz w:val="28"/>
          <w:szCs w:val="28"/>
        </w:rPr>
      </w:pPr>
      <w:r w:rsidRPr="0071505D">
        <w:rPr>
          <w:noProof/>
          <w:color w:val="538135" w:themeColor="accent6" w:themeShade="BF"/>
          <w:sz w:val="28"/>
          <w:szCs w:val="28"/>
        </w:rPr>
        <w:drawing>
          <wp:inline distT="0" distB="0" distL="0" distR="0">
            <wp:extent cx="2857500" cy="1381125"/>
            <wp:effectExtent l="0" t="0" r="0" b="9525"/>
            <wp:docPr id="341" name="Picture 341" descr="http://www.atlantaequine.com/images/splint_sx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tlantaequine.com/images/splint_sx_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381125"/>
                    </a:xfrm>
                    <a:prstGeom prst="rect">
                      <a:avLst/>
                    </a:prstGeom>
                    <a:noFill/>
                    <a:ln>
                      <a:noFill/>
                    </a:ln>
                  </pic:spPr>
                </pic:pic>
              </a:graphicData>
            </a:graphic>
          </wp:inline>
        </w:drawing>
      </w:r>
    </w:p>
    <w:p w:rsidR="00826B17" w:rsidRPr="0071505D" w:rsidRDefault="00826B17" w:rsidP="00826B17">
      <w:pPr>
        <w:rPr>
          <w:color w:val="538135" w:themeColor="accent6" w:themeShade="BF"/>
          <w:sz w:val="28"/>
          <w:szCs w:val="28"/>
        </w:rPr>
      </w:pP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lastRenderedPageBreak/>
        <w:t xml:space="preserve">The incision is inspected and cleansed of persistent </w:t>
      </w:r>
      <w:proofErr w:type="spellStart"/>
      <w:r w:rsidRPr="0071505D">
        <w:rPr>
          <w:color w:val="538135" w:themeColor="accent6" w:themeShade="BF"/>
          <w:sz w:val="28"/>
          <w:szCs w:val="28"/>
        </w:rPr>
        <w:t>hemorrhage</w:t>
      </w:r>
      <w:proofErr w:type="spellEnd"/>
      <w:r w:rsidRPr="0071505D">
        <w:rPr>
          <w:color w:val="538135" w:themeColor="accent6" w:themeShade="BF"/>
          <w:sz w:val="28"/>
          <w:szCs w:val="28"/>
        </w:rPr>
        <w:t>, abnormal (infected) soft tissues and any residual debris prior to closure.</w:t>
      </w:r>
    </w:p>
    <w:p w:rsidR="00826B17" w:rsidRPr="0071505D" w:rsidRDefault="00826B17" w:rsidP="00826B17">
      <w:pPr>
        <w:rPr>
          <w:color w:val="538135" w:themeColor="accent6" w:themeShade="BF"/>
          <w:sz w:val="28"/>
          <w:szCs w:val="28"/>
        </w:rPr>
      </w:pPr>
      <w:r w:rsidRPr="0071505D">
        <w:rPr>
          <w:noProof/>
          <w:color w:val="538135" w:themeColor="accent6" w:themeShade="BF"/>
          <w:sz w:val="28"/>
          <w:szCs w:val="28"/>
        </w:rPr>
        <w:drawing>
          <wp:inline distT="0" distB="0" distL="0" distR="0">
            <wp:extent cx="2857500" cy="1571625"/>
            <wp:effectExtent l="0" t="0" r="0" b="9525"/>
            <wp:docPr id="342" name="Picture 342" descr="http://www.atlantaequine.com/images/splint_sx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atlantaequine.com/images/splint_sx_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826B17" w:rsidRPr="0071505D" w:rsidRDefault="00826B17" w:rsidP="00826B17">
      <w:pPr>
        <w:pStyle w:val="ListParagraph"/>
        <w:numPr>
          <w:ilvl w:val="0"/>
          <w:numId w:val="1"/>
        </w:numPr>
        <w:rPr>
          <w:color w:val="538135" w:themeColor="accent6" w:themeShade="BF"/>
          <w:sz w:val="28"/>
          <w:szCs w:val="28"/>
        </w:rPr>
      </w:pPr>
      <w:r w:rsidRPr="0071505D">
        <w:rPr>
          <w:color w:val="538135" w:themeColor="accent6" w:themeShade="BF"/>
          <w:sz w:val="28"/>
          <w:szCs w:val="28"/>
        </w:rPr>
        <w:t xml:space="preserve">Closure is performed in two layers; Subcutaneous tissue and skin are </w:t>
      </w:r>
      <w:proofErr w:type="spellStart"/>
      <w:r w:rsidRPr="0071505D">
        <w:rPr>
          <w:color w:val="538135" w:themeColor="accent6" w:themeShade="BF"/>
          <w:sz w:val="28"/>
          <w:szCs w:val="28"/>
        </w:rPr>
        <w:t>apposed</w:t>
      </w:r>
      <w:proofErr w:type="spellEnd"/>
      <w:r w:rsidRPr="0071505D">
        <w:rPr>
          <w:color w:val="538135" w:themeColor="accent6" w:themeShade="BF"/>
          <w:sz w:val="28"/>
          <w:szCs w:val="28"/>
        </w:rPr>
        <w:t xml:space="preserve"> separately.</w:t>
      </w:r>
    </w:p>
    <w:p w:rsidR="00826B17" w:rsidRPr="0071505D" w:rsidRDefault="00654F7B" w:rsidP="00826B17">
      <w:pPr>
        <w:rPr>
          <w:color w:val="538135" w:themeColor="accent6" w:themeShade="BF"/>
          <w:sz w:val="28"/>
          <w:szCs w:val="28"/>
        </w:rPr>
      </w:pPr>
      <w:r w:rsidRPr="0071505D">
        <w:rPr>
          <w:noProof/>
          <w:color w:val="538135" w:themeColor="accent6" w:themeShade="BF"/>
          <w:sz w:val="28"/>
          <w:szCs w:val="28"/>
        </w:rPr>
        <w:drawing>
          <wp:inline distT="0" distB="0" distL="0" distR="0">
            <wp:extent cx="2857500" cy="1200150"/>
            <wp:effectExtent l="0" t="0" r="0" b="0"/>
            <wp:docPr id="343" name="Picture 343" descr="http://www.atlantaequine.com/images/splint_sx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tlantaequine.com/images/splint_sx_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826B17" w:rsidRPr="0071505D" w:rsidRDefault="00826B17" w:rsidP="00826B17">
      <w:pPr>
        <w:rPr>
          <w:color w:val="538135" w:themeColor="accent6" w:themeShade="BF"/>
          <w:sz w:val="28"/>
          <w:szCs w:val="28"/>
        </w:rPr>
      </w:pPr>
    </w:p>
    <w:p w:rsidR="00826B17" w:rsidRPr="0071505D" w:rsidRDefault="00654F7B" w:rsidP="00654F7B">
      <w:pPr>
        <w:pStyle w:val="ListParagraph"/>
        <w:numPr>
          <w:ilvl w:val="0"/>
          <w:numId w:val="1"/>
        </w:numPr>
        <w:rPr>
          <w:color w:val="538135" w:themeColor="accent6" w:themeShade="BF"/>
          <w:sz w:val="28"/>
          <w:szCs w:val="28"/>
        </w:rPr>
      </w:pPr>
      <w:r w:rsidRPr="0071505D">
        <w:rPr>
          <w:color w:val="538135" w:themeColor="accent6" w:themeShade="BF"/>
          <w:sz w:val="28"/>
          <w:szCs w:val="28"/>
        </w:rPr>
        <w:t>The incision is covered with a sterile wrap and a heavy, well-padded distal limb bandage is carefully applied prior to the horse's recovery.</w:t>
      </w:r>
    </w:p>
    <w:p w:rsidR="00654F7B" w:rsidRPr="0071505D" w:rsidRDefault="00654F7B" w:rsidP="00654F7B">
      <w:pPr>
        <w:rPr>
          <w:color w:val="538135" w:themeColor="accent6" w:themeShade="BF"/>
          <w:sz w:val="28"/>
          <w:szCs w:val="28"/>
        </w:rPr>
      </w:pPr>
      <w:r w:rsidRPr="0071505D">
        <w:rPr>
          <w:noProof/>
          <w:color w:val="538135" w:themeColor="accent6" w:themeShade="BF"/>
          <w:sz w:val="28"/>
          <w:szCs w:val="28"/>
        </w:rPr>
        <w:drawing>
          <wp:inline distT="0" distB="0" distL="0" distR="0">
            <wp:extent cx="2857500" cy="1390650"/>
            <wp:effectExtent l="0" t="0" r="0" b="0"/>
            <wp:docPr id="344" name="Picture 344" descr="http://www.atlantaequine.com/images/splint_sx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tlantaequine.com/images/splint_sx_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p w:rsidR="00554B6B" w:rsidRPr="0071505D" w:rsidRDefault="00554B6B" w:rsidP="00654F7B">
      <w:pPr>
        <w:rPr>
          <w:color w:val="538135" w:themeColor="accent6" w:themeShade="BF"/>
          <w:sz w:val="28"/>
          <w:szCs w:val="28"/>
        </w:rPr>
      </w:pPr>
    </w:p>
    <w:p w:rsidR="00554B6B" w:rsidRPr="0071505D" w:rsidRDefault="0071505D" w:rsidP="0071505D">
      <w:pPr>
        <w:rPr>
          <w:rStyle w:val="Hyperlink"/>
          <w:color w:val="538135" w:themeColor="accent6" w:themeShade="BF"/>
        </w:rPr>
      </w:pPr>
      <w:hyperlink r:id="rId16" w:history="1">
        <w:r w:rsidR="00554B6B" w:rsidRPr="0071505D">
          <w:rPr>
            <w:rStyle w:val="Hyperlink"/>
            <w:color w:val="538135" w:themeColor="accent6" w:themeShade="BF"/>
          </w:rPr>
          <w:t>https://www.youtube.com/watch?v=jNSJPzy9ZAc</w:t>
        </w:r>
      </w:hyperlink>
    </w:p>
    <w:p w:rsidR="0071505D" w:rsidRPr="0071505D" w:rsidRDefault="0071505D" w:rsidP="0071505D">
      <w:pPr>
        <w:rPr>
          <w:rStyle w:val="Hyperlink"/>
          <w:color w:val="538135" w:themeColor="accent6" w:themeShade="BF"/>
        </w:rPr>
      </w:pPr>
    </w:p>
    <w:p w:rsidR="0071505D" w:rsidRPr="0071505D" w:rsidRDefault="0071505D" w:rsidP="0071505D">
      <w:pPr>
        <w:rPr>
          <w:rStyle w:val="Hyperlink"/>
          <w:color w:val="538135" w:themeColor="accent6" w:themeShade="BF"/>
        </w:rPr>
      </w:pPr>
    </w:p>
    <w:p w:rsidR="0071505D" w:rsidRPr="0071505D" w:rsidRDefault="0071505D" w:rsidP="0071505D">
      <w:pPr>
        <w:rPr>
          <w:rStyle w:val="Hyperlink"/>
          <w:color w:val="538135" w:themeColor="accent6" w:themeShade="BF"/>
        </w:rPr>
      </w:pPr>
    </w:p>
    <w:p w:rsidR="0071505D" w:rsidRPr="0071505D" w:rsidRDefault="0071505D" w:rsidP="0071505D">
      <w:pPr>
        <w:rPr>
          <w:rStyle w:val="Hyperlink"/>
          <w:color w:val="538135" w:themeColor="accent6" w:themeShade="BF"/>
        </w:rPr>
      </w:pPr>
    </w:p>
    <w:p w:rsidR="0071505D" w:rsidRPr="0071505D" w:rsidRDefault="0071505D" w:rsidP="0071505D">
      <w:pPr>
        <w:rPr>
          <w:rStyle w:val="Hyperlink"/>
          <w:b/>
          <w:color w:val="538135" w:themeColor="accent6" w:themeShade="BF"/>
          <w:sz w:val="28"/>
          <w:szCs w:val="28"/>
        </w:rPr>
      </w:pPr>
      <w:r w:rsidRPr="0071505D">
        <w:rPr>
          <w:rStyle w:val="Hyperlink"/>
          <w:b/>
          <w:color w:val="538135" w:themeColor="accent6" w:themeShade="BF"/>
          <w:sz w:val="28"/>
          <w:szCs w:val="28"/>
        </w:rPr>
        <w:lastRenderedPageBreak/>
        <w:t>Monitoring Anaesthesia</w:t>
      </w:r>
    </w:p>
    <w:p w:rsidR="0071505D" w:rsidRPr="0071505D" w:rsidRDefault="0071505D" w:rsidP="0071505D">
      <w:pPr>
        <w:rPr>
          <w:color w:val="538135" w:themeColor="accent6" w:themeShade="BF"/>
          <w:sz w:val="28"/>
          <w:szCs w:val="28"/>
        </w:rPr>
      </w:pPr>
      <w:r w:rsidRPr="0071505D">
        <w:rPr>
          <w:color w:val="538135" w:themeColor="accent6" w:themeShade="BF"/>
          <w:sz w:val="28"/>
          <w:szCs w:val="28"/>
        </w:rPr>
        <w:t>• Potentially life-threatening values</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 xml:space="preserve">o HR &lt; 24 beats/min </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MAP &lt; 60 mm Hg</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RR &lt; 4 breaths/min</w:t>
      </w:r>
    </w:p>
    <w:p w:rsidR="0071505D" w:rsidRPr="0071505D" w:rsidRDefault="0071505D" w:rsidP="0071505D">
      <w:pPr>
        <w:rPr>
          <w:color w:val="538135" w:themeColor="accent6" w:themeShade="BF"/>
          <w:sz w:val="28"/>
          <w:szCs w:val="28"/>
        </w:rPr>
      </w:pPr>
      <w:r w:rsidRPr="0071505D">
        <w:rPr>
          <w:color w:val="538135" w:themeColor="accent6" w:themeShade="BF"/>
          <w:sz w:val="28"/>
          <w:szCs w:val="28"/>
        </w:rPr>
        <w:t>• Evaluation of CNS</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Eyeball position (central), pupil size, palpebral reflex (sluggish), corneal reflex (strong)</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Nystagmus can be present, but usually indicates light plane (exception: dissociative drugs)</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Lack of movement in response to surgery, muscle relaxation</w:t>
      </w:r>
    </w:p>
    <w:p w:rsidR="0071505D" w:rsidRPr="0071505D" w:rsidRDefault="0071505D" w:rsidP="0071505D">
      <w:pPr>
        <w:rPr>
          <w:color w:val="538135" w:themeColor="accent6" w:themeShade="BF"/>
          <w:sz w:val="28"/>
          <w:szCs w:val="28"/>
        </w:rPr>
      </w:pPr>
      <w:r w:rsidRPr="0071505D">
        <w:rPr>
          <w:noProof/>
          <w:color w:val="538135" w:themeColor="accent6" w:themeShade="BF"/>
          <w:sz w:val="28"/>
          <w:szCs w:val="28"/>
        </w:rPr>
        <w:drawing>
          <wp:anchor distT="0" distB="0" distL="114300" distR="114300" simplePos="0" relativeHeight="251660288" behindDoc="1" locked="0" layoutInCell="1" allowOverlap="1" wp14:anchorId="4EBC6BDB" wp14:editId="2D828202">
            <wp:simplePos x="0" y="0"/>
            <wp:positionH relativeFrom="column">
              <wp:posOffset>4067175</wp:posOffset>
            </wp:positionH>
            <wp:positionV relativeFrom="paragraph">
              <wp:posOffset>96520</wp:posOffset>
            </wp:positionV>
            <wp:extent cx="2333625" cy="1880949"/>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18809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05D">
        <w:rPr>
          <w:color w:val="538135" w:themeColor="accent6" w:themeShade="BF"/>
          <w:sz w:val="28"/>
          <w:szCs w:val="28"/>
        </w:rPr>
        <w:t>• Evaluation of CVS</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Palpation of peripheral arterial pulse quality, rhythm</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CRT</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Evaluation of blood loss</w:t>
      </w:r>
    </w:p>
    <w:p w:rsidR="0071505D" w:rsidRPr="0071505D" w:rsidRDefault="0071505D" w:rsidP="0071505D">
      <w:pPr>
        <w:rPr>
          <w:color w:val="538135" w:themeColor="accent6" w:themeShade="BF"/>
          <w:sz w:val="28"/>
          <w:szCs w:val="28"/>
        </w:rPr>
      </w:pPr>
      <w:r w:rsidRPr="0071505D">
        <w:rPr>
          <w:color w:val="538135" w:themeColor="accent6" w:themeShade="BF"/>
          <w:sz w:val="28"/>
          <w:szCs w:val="28"/>
        </w:rPr>
        <w:t>• Evaluation of Respiratory system</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 xml:space="preserve">o </w:t>
      </w:r>
      <w:proofErr w:type="spellStart"/>
      <w:r w:rsidRPr="0071505D">
        <w:rPr>
          <w:color w:val="538135" w:themeColor="accent6" w:themeShade="BF"/>
          <w:sz w:val="28"/>
          <w:szCs w:val="28"/>
        </w:rPr>
        <w:t>Color</w:t>
      </w:r>
      <w:proofErr w:type="spellEnd"/>
      <w:r w:rsidRPr="0071505D">
        <w:rPr>
          <w:color w:val="538135" w:themeColor="accent6" w:themeShade="BF"/>
          <w:sz w:val="28"/>
          <w:szCs w:val="28"/>
        </w:rPr>
        <w:t xml:space="preserve"> of mucous membrane</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Characteristics of breathing pattern</w:t>
      </w:r>
    </w:p>
    <w:p w:rsidR="0071505D" w:rsidRPr="0071505D" w:rsidRDefault="0071505D" w:rsidP="0071505D">
      <w:pPr>
        <w:rPr>
          <w:color w:val="538135" w:themeColor="accent6" w:themeShade="BF"/>
          <w:sz w:val="28"/>
          <w:szCs w:val="28"/>
        </w:rPr>
      </w:pPr>
      <w:r w:rsidRPr="0071505D">
        <w:rPr>
          <w:color w:val="538135" w:themeColor="accent6" w:themeShade="BF"/>
          <w:sz w:val="28"/>
          <w:szCs w:val="28"/>
        </w:rPr>
        <w:t>• ECG</w:t>
      </w:r>
    </w:p>
    <w:p w:rsidR="0071505D" w:rsidRPr="0071505D" w:rsidRDefault="0071505D" w:rsidP="0071505D">
      <w:pPr>
        <w:rPr>
          <w:color w:val="538135" w:themeColor="accent6" w:themeShade="BF"/>
          <w:sz w:val="28"/>
          <w:szCs w:val="28"/>
        </w:rPr>
      </w:pPr>
      <w:r w:rsidRPr="0071505D">
        <w:rPr>
          <w:color w:val="538135" w:themeColor="accent6" w:themeShade="BF"/>
          <w:sz w:val="28"/>
          <w:szCs w:val="28"/>
        </w:rPr>
        <w:t>• Blood pressure</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Direct measurement always if possible</w:t>
      </w:r>
    </w:p>
    <w:p w:rsidR="0071505D" w:rsidRPr="0071505D" w:rsidRDefault="0071505D" w:rsidP="0071505D">
      <w:pPr>
        <w:ind w:firstLine="720"/>
        <w:rPr>
          <w:color w:val="538135" w:themeColor="accent6" w:themeShade="BF"/>
          <w:sz w:val="28"/>
          <w:szCs w:val="28"/>
        </w:rPr>
      </w:pPr>
      <w:r w:rsidRPr="0071505D">
        <w:rPr>
          <w:color w:val="538135" w:themeColor="accent6" w:themeShade="BF"/>
          <w:sz w:val="28"/>
          <w:szCs w:val="28"/>
        </w:rPr>
        <w:t>o Maintain MAP above 60 mmHg, or 70 mmHg in heavy muscled breeds</w:t>
      </w:r>
    </w:p>
    <w:p w:rsidR="00826B17" w:rsidRPr="0071505D" w:rsidRDefault="0071505D" w:rsidP="0071505D">
      <w:pPr>
        <w:ind w:firstLine="720"/>
        <w:rPr>
          <w:color w:val="538135" w:themeColor="accent6" w:themeShade="BF"/>
          <w:sz w:val="28"/>
          <w:szCs w:val="28"/>
        </w:rPr>
      </w:pPr>
      <w:r w:rsidRPr="0071505D">
        <w:rPr>
          <w:color w:val="538135" w:themeColor="accent6" w:themeShade="BF"/>
          <w:sz w:val="28"/>
          <w:szCs w:val="28"/>
        </w:rPr>
        <w:t>o Dobutamine at the rate 1 – 5 mcg/kg/min very effective for inotropic support</w:t>
      </w:r>
      <w:r>
        <w:rPr>
          <w:color w:val="538135" w:themeColor="accent6" w:themeShade="BF"/>
          <w:sz w:val="28"/>
          <w:szCs w:val="28"/>
        </w:rPr>
        <w:t xml:space="preserve">. </w:t>
      </w:r>
      <w:r w:rsidRPr="0071505D">
        <w:rPr>
          <w:color w:val="538135" w:themeColor="accent6" w:themeShade="BF"/>
          <w:sz w:val="28"/>
          <w:szCs w:val="28"/>
        </w:rPr>
        <w:t>(remember tissue perfusion depends both on BP and flow)</w:t>
      </w:r>
      <w:r>
        <w:rPr>
          <w:color w:val="538135" w:themeColor="accent6" w:themeShade="BF"/>
          <w:sz w:val="28"/>
          <w:szCs w:val="28"/>
        </w:rPr>
        <w:t>.</w:t>
      </w:r>
    </w:p>
    <w:p w:rsidR="00826B17" w:rsidRPr="0071505D" w:rsidRDefault="00826B17" w:rsidP="00826B17">
      <w:pPr>
        <w:rPr>
          <w:color w:val="538135" w:themeColor="accent6" w:themeShade="BF"/>
          <w:sz w:val="28"/>
          <w:szCs w:val="28"/>
        </w:rPr>
      </w:pPr>
      <w:bookmarkStart w:id="0" w:name="_GoBack"/>
      <w:bookmarkEnd w:id="0"/>
    </w:p>
    <w:sectPr w:rsidR="00826B17" w:rsidRPr="007150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32907"/>
    <w:multiLevelType w:val="hybridMultilevel"/>
    <w:tmpl w:val="1AC2E466"/>
    <w:lvl w:ilvl="0" w:tplc="0E54FFD0">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38"/>
    <w:rsid w:val="0004598C"/>
    <w:rsid w:val="00554B6B"/>
    <w:rsid w:val="00654F7B"/>
    <w:rsid w:val="0071505D"/>
    <w:rsid w:val="00826B17"/>
    <w:rsid w:val="00D66B38"/>
    <w:rsid w:val="00F8487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B91B"/>
  <w15:chartTrackingRefBased/>
  <w15:docId w15:val="{901C1E75-5E27-443A-9639-1EDB22AF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874"/>
    <w:rPr>
      <w:color w:val="0563C1" w:themeColor="hyperlink"/>
      <w:u w:val="single"/>
    </w:rPr>
  </w:style>
  <w:style w:type="character" w:styleId="UnresolvedMention">
    <w:name w:val="Unresolved Mention"/>
    <w:basedOn w:val="DefaultParagraphFont"/>
    <w:uiPriority w:val="99"/>
    <w:semiHidden/>
    <w:unhideWhenUsed/>
    <w:rsid w:val="00F84874"/>
    <w:rPr>
      <w:color w:val="808080"/>
      <w:shd w:val="clear" w:color="auto" w:fill="E6E6E6"/>
    </w:rPr>
  </w:style>
  <w:style w:type="paragraph" w:styleId="ListParagraph">
    <w:name w:val="List Paragraph"/>
    <w:basedOn w:val="Normal"/>
    <w:uiPriority w:val="34"/>
    <w:qFormat/>
    <w:rsid w:val="0082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6414">
      <w:bodyDiv w:val="1"/>
      <w:marLeft w:val="0"/>
      <w:marRight w:val="0"/>
      <w:marTop w:val="0"/>
      <w:marBottom w:val="0"/>
      <w:divBdr>
        <w:top w:val="none" w:sz="0" w:space="0" w:color="auto"/>
        <w:left w:val="none" w:sz="0" w:space="0" w:color="auto"/>
        <w:bottom w:val="none" w:sz="0" w:space="0" w:color="auto"/>
        <w:right w:val="none" w:sz="0" w:space="0" w:color="auto"/>
      </w:divBdr>
    </w:div>
    <w:div w:id="318846062">
      <w:bodyDiv w:val="1"/>
      <w:marLeft w:val="0"/>
      <w:marRight w:val="0"/>
      <w:marTop w:val="0"/>
      <w:marBottom w:val="0"/>
      <w:divBdr>
        <w:top w:val="none" w:sz="0" w:space="0" w:color="auto"/>
        <w:left w:val="none" w:sz="0" w:space="0" w:color="auto"/>
        <w:bottom w:val="none" w:sz="0" w:space="0" w:color="auto"/>
        <w:right w:val="none" w:sz="0" w:space="0" w:color="auto"/>
      </w:divBdr>
    </w:div>
    <w:div w:id="324015195">
      <w:bodyDiv w:val="1"/>
      <w:marLeft w:val="0"/>
      <w:marRight w:val="0"/>
      <w:marTop w:val="0"/>
      <w:marBottom w:val="0"/>
      <w:divBdr>
        <w:top w:val="none" w:sz="0" w:space="0" w:color="auto"/>
        <w:left w:val="none" w:sz="0" w:space="0" w:color="auto"/>
        <w:bottom w:val="none" w:sz="0" w:space="0" w:color="auto"/>
        <w:right w:val="none" w:sz="0" w:space="0" w:color="auto"/>
      </w:divBdr>
    </w:div>
    <w:div w:id="869074032">
      <w:bodyDiv w:val="1"/>
      <w:marLeft w:val="0"/>
      <w:marRight w:val="0"/>
      <w:marTop w:val="0"/>
      <w:marBottom w:val="0"/>
      <w:divBdr>
        <w:top w:val="none" w:sz="0" w:space="0" w:color="auto"/>
        <w:left w:val="none" w:sz="0" w:space="0" w:color="auto"/>
        <w:bottom w:val="none" w:sz="0" w:space="0" w:color="auto"/>
        <w:right w:val="none" w:sz="0" w:space="0" w:color="auto"/>
      </w:divBdr>
    </w:div>
    <w:div w:id="1141389350">
      <w:bodyDiv w:val="1"/>
      <w:marLeft w:val="0"/>
      <w:marRight w:val="0"/>
      <w:marTop w:val="0"/>
      <w:marBottom w:val="0"/>
      <w:divBdr>
        <w:top w:val="none" w:sz="0" w:space="0" w:color="auto"/>
        <w:left w:val="none" w:sz="0" w:space="0" w:color="auto"/>
        <w:bottom w:val="none" w:sz="0" w:space="0" w:color="auto"/>
        <w:right w:val="none" w:sz="0" w:space="0" w:color="auto"/>
      </w:divBdr>
    </w:div>
    <w:div w:id="1300186911">
      <w:bodyDiv w:val="1"/>
      <w:marLeft w:val="0"/>
      <w:marRight w:val="0"/>
      <w:marTop w:val="0"/>
      <w:marBottom w:val="0"/>
      <w:divBdr>
        <w:top w:val="none" w:sz="0" w:space="0" w:color="auto"/>
        <w:left w:val="none" w:sz="0" w:space="0" w:color="auto"/>
        <w:bottom w:val="none" w:sz="0" w:space="0" w:color="auto"/>
        <w:right w:val="none" w:sz="0" w:space="0" w:color="auto"/>
      </w:divBdr>
    </w:div>
    <w:div w:id="15887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hyperlink" Target="https://www.youtube.com/watch?v=jNSJPzy9ZA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3</cp:revision>
  <dcterms:created xsi:type="dcterms:W3CDTF">2017-10-14T04:02:00Z</dcterms:created>
  <dcterms:modified xsi:type="dcterms:W3CDTF">2017-10-14T17:50:00Z</dcterms:modified>
</cp:coreProperties>
</file>