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600" w:rsidRDefault="005C2600"/>
    <w:tbl>
      <w:tblPr>
        <w:tblStyle w:val="LightGrid-Accent4"/>
        <w:tblW w:w="148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560"/>
        <w:gridCol w:w="1701"/>
        <w:gridCol w:w="2126"/>
        <w:gridCol w:w="3118"/>
        <w:gridCol w:w="2552"/>
      </w:tblGrid>
      <w:tr w:rsidR="00D919D2" w:rsidTr="00D91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919D2" w:rsidRDefault="00D919D2" w:rsidP="000179C3">
            <w:pPr>
              <w:jc w:val="center"/>
            </w:pPr>
            <w:r>
              <w:t>Drug name</w:t>
            </w:r>
          </w:p>
        </w:tc>
        <w:tc>
          <w:tcPr>
            <w:tcW w:w="1417" w:type="dxa"/>
          </w:tcPr>
          <w:p w:rsidR="00D919D2" w:rsidRDefault="00D919D2" w:rsidP="005C26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Active ingredient</w:t>
            </w:r>
          </w:p>
        </w:tc>
        <w:tc>
          <w:tcPr>
            <w:tcW w:w="1560" w:type="dxa"/>
          </w:tcPr>
          <w:p w:rsidR="00D919D2" w:rsidRDefault="00D919D2" w:rsidP="000179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given/onset/ duration</w:t>
            </w:r>
          </w:p>
        </w:tc>
        <w:tc>
          <w:tcPr>
            <w:tcW w:w="1701" w:type="dxa"/>
          </w:tcPr>
          <w:p w:rsidR="00D919D2" w:rsidRDefault="00D919D2" w:rsidP="005C26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Indication</w:t>
            </w:r>
          </w:p>
        </w:tc>
        <w:tc>
          <w:tcPr>
            <w:tcW w:w="2126" w:type="dxa"/>
          </w:tcPr>
          <w:p w:rsidR="00D919D2" w:rsidRDefault="00D919D2" w:rsidP="005C26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Contraindication</w:t>
            </w:r>
          </w:p>
        </w:tc>
        <w:tc>
          <w:tcPr>
            <w:tcW w:w="3118" w:type="dxa"/>
          </w:tcPr>
          <w:p w:rsidR="00D919D2" w:rsidRDefault="00D919D2" w:rsidP="005C26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Dose/route of administration/Withdrawal time</w:t>
            </w:r>
          </w:p>
        </w:tc>
        <w:tc>
          <w:tcPr>
            <w:tcW w:w="2552" w:type="dxa"/>
          </w:tcPr>
          <w:p w:rsidR="00D919D2" w:rsidRDefault="00D919D2" w:rsidP="005C26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D919D2" w:rsidRPr="00D919D2" w:rsidRDefault="00D919D2" w:rsidP="00D91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Client information </w:t>
            </w:r>
          </w:p>
        </w:tc>
      </w:tr>
      <w:tr w:rsidR="00D919D2" w:rsidTr="00D9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919D2" w:rsidRDefault="00D919D2" w:rsidP="000179C3">
            <w:pPr>
              <w:jc w:val="center"/>
            </w:pPr>
            <w:proofErr w:type="spellStart"/>
            <w:r>
              <w:t>Xylazin</w:t>
            </w:r>
            <w:proofErr w:type="spellEnd"/>
            <w:r>
              <w:t xml:space="preserve"> 2%</w:t>
            </w:r>
          </w:p>
          <w:p w:rsidR="00D919D2" w:rsidRDefault="00D919D2" w:rsidP="000179C3">
            <w:pPr>
              <w:jc w:val="center"/>
            </w:pPr>
          </w:p>
          <w:p w:rsidR="00D919D2" w:rsidRDefault="00D919D2" w:rsidP="000179C3">
            <w:pPr>
              <w:jc w:val="center"/>
            </w:pPr>
            <w:r>
              <w:rPr>
                <w:noProof/>
                <w:lang w:eastAsia="en-JM"/>
              </w:rPr>
              <w:drawing>
                <wp:inline distT="0" distB="0" distL="0" distR="0">
                  <wp:extent cx="895350" cy="1632432"/>
                  <wp:effectExtent l="19050" t="0" r="0" b="0"/>
                  <wp:docPr id="21" name="Picture 4" descr="C:\Users\victoria\OneDrive\IMAG41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ictoria\OneDrive\IMAG41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4530" t="28066" r="38733" b="22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243" cy="1643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D2" w:rsidRDefault="00D919D2" w:rsidP="000179C3">
            <w:pPr>
              <w:tabs>
                <w:tab w:val="left" w:pos="301"/>
              </w:tabs>
            </w:pPr>
            <w:r>
              <w:tab/>
            </w: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</w:tc>
        <w:tc>
          <w:tcPr>
            <w:tcW w:w="1417" w:type="dxa"/>
          </w:tcPr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Xylazine at a concentration of 20mg/ml</w:t>
            </w: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NOTE; only this concentration can be used in cattle</w:t>
            </w:r>
          </w:p>
        </w:tc>
        <w:tc>
          <w:tcPr>
            <w:tcW w:w="1560" w:type="dxa"/>
          </w:tcPr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Given at 2:24pm</w:t>
            </w: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Onset at 2:34pm (10mins)</w:t>
            </w: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Duration : 45mins</w:t>
            </w:r>
          </w:p>
        </w:tc>
        <w:tc>
          <w:tcPr>
            <w:tcW w:w="1701" w:type="dxa"/>
          </w:tcPr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Used  in combination with other agents such as Ketamine for inducing </w:t>
            </w:r>
            <w:proofErr w:type="spellStart"/>
            <w:r>
              <w:t>anesthesia</w:t>
            </w:r>
            <w:proofErr w:type="spellEnd"/>
          </w:p>
        </w:tc>
        <w:tc>
          <w:tcPr>
            <w:tcW w:w="2126" w:type="dxa"/>
          </w:tcPr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Adverse effects such as : Salivation, ruminal atony,</w:t>
            </w:r>
          </w:p>
          <w:p w:rsidR="00D919D2" w:rsidRDefault="00D919D2" w:rsidP="00313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bloating, regurgitation, hypothermia, diarrhoea, premature </w:t>
            </w:r>
            <w:proofErr w:type="spellStart"/>
            <w:r>
              <w:t>partuation</w:t>
            </w:r>
            <w:proofErr w:type="spellEnd"/>
            <w:r>
              <w:t xml:space="preserve"> and ataxia. </w:t>
            </w:r>
          </w:p>
          <w:p w:rsidR="00D919D2" w:rsidRDefault="00D919D2" w:rsidP="00313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</w:p>
          <w:p w:rsidR="00D919D2" w:rsidRDefault="00D919D2" w:rsidP="00313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not give to ruminants that are dehydrated, debilitated or with urinary tract obstruction</w:t>
            </w:r>
          </w:p>
          <w:p w:rsidR="00D919D2" w:rsidRDefault="00D919D2" w:rsidP="00313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Dose: 0.025mg/kg</w:t>
            </w: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17CE">
              <w:rPr>
                <w:b/>
              </w:rPr>
              <w:t>Route</w:t>
            </w:r>
            <w:r>
              <w:t>- IM</w:t>
            </w: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36A2">
              <w:rPr>
                <w:b/>
              </w:rPr>
              <w:t>Withdrawal</w:t>
            </w:r>
            <w:r>
              <w:t>:</w:t>
            </w: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8days -meat</w:t>
            </w: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48hrs –milk</w:t>
            </w: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19D2" w:rsidRPr="004417CE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4417CE">
              <w:rPr>
                <w:b/>
                <w:color w:val="8064A2" w:themeColor="accent4"/>
              </w:rPr>
              <w:t>Note</w:t>
            </w:r>
            <w:r w:rsidRPr="004417CE">
              <w:rPr>
                <w:color w:val="8064A2" w:themeColor="accent4"/>
              </w:rPr>
              <w:t xml:space="preserve"> :Dose for anxious or un</w:t>
            </w:r>
            <w:r>
              <w:rPr>
                <w:color w:val="8064A2" w:themeColor="accent4"/>
              </w:rPr>
              <w:t>ruly cattle should be 0.05-0</w:t>
            </w:r>
            <w:r w:rsidRPr="004417CE">
              <w:rPr>
                <w:color w:val="8064A2" w:themeColor="accent4"/>
              </w:rPr>
              <w:t xml:space="preserve">.1ml/kg </w:t>
            </w:r>
            <w:r>
              <w:rPr>
                <w:color w:val="8064A2" w:themeColor="accent4"/>
              </w:rPr>
              <w:t xml:space="preserve"> of 2% Xylazine </w:t>
            </w:r>
            <w:r w:rsidRPr="004417CE">
              <w:rPr>
                <w:b/>
                <w:color w:val="8064A2" w:themeColor="accent4"/>
              </w:rPr>
              <w:t>based on plumbs drug handbook</w:t>
            </w:r>
          </w:p>
        </w:tc>
        <w:tc>
          <w:tcPr>
            <w:tcW w:w="2552" w:type="dxa"/>
          </w:tcPr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Xylazine should only be used by individuals familiar with its use</w:t>
            </w:r>
          </w:p>
        </w:tc>
      </w:tr>
      <w:tr w:rsidR="00D919D2" w:rsidTr="00D919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919D2" w:rsidRDefault="00D919D2" w:rsidP="005C2600"/>
          <w:p w:rsidR="00D919D2" w:rsidRDefault="00D919D2" w:rsidP="005C2600">
            <w:proofErr w:type="spellStart"/>
            <w:r>
              <w:t>Ketamin</w:t>
            </w:r>
            <w:proofErr w:type="spellEnd"/>
            <w:r>
              <w:t xml:space="preserve"> 10%</w:t>
            </w:r>
          </w:p>
          <w:p w:rsidR="00D919D2" w:rsidRDefault="00D919D2" w:rsidP="005C2600"/>
          <w:p w:rsidR="00D919D2" w:rsidRDefault="00D919D2" w:rsidP="005C2600"/>
          <w:p w:rsidR="00D919D2" w:rsidRDefault="00D919D2" w:rsidP="005C2600">
            <w:r>
              <w:rPr>
                <w:noProof/>
                <w:lang w:eastAsia="en-JM"/>
              </w:rPr>
              <w:drawing>
                <wp:inline distT="0" distB="0" distL="0" distR="0">
                  <wp:extent cx="789025" cy="1531084"/>
                  <wp:effectExtent l="19050" t="0" r="0" b="0"/>
                  <wp:docPr id="22" name="Picture 3" descr="C:\Users\victoria\OneDrive\IMAG41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ctoria\OneDrive\IMAG41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2693" t="28892" r="36136" b="26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143" cy="1544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D2" w:rsidRDefault="00D919D2" w:rsidP="005C2600"/>
          <w:p w:rsidR="00D919D2" w:rsidRDefault="00D919D2" w:rsidP="005C2600"/>
        </w:tc>
        <w:tc>
          <w:tcPr>
            <w:tcW w:w="1417" w:type="dxa"/>
          </w:tcPr>
          <w:p w:rsidR="00D919D2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Ketamine at 100mg/ml</w:t>
            </w:r>
          </w:p>
        </w:tc>
        <w:tc>
          <w:tcPr>
            <w:tcW w:w="1560" w:type="dxa"/>
          </w:tcPr>
          <w:p w:rsidR="00D919D2" w:rsidRDefault="00D919D2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Given at</w:t>
            </w:r>
            <w:r w:rsidR="004E4E9A">
              <w:t xml:space="preserve"> 2:22</w:t>
            </w:r>
            <w:r>
              <w:t>pm</w:t>
            </w:r>
          </w:p>
          <w:p w:rsidR="004E4E9A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E4E9A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Onset  2:32 (10mins)</w:t>
            </w:r>
          </w:p>
          <w:p w:rsidR="004E4E9A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Duration – 1hr</w:t>
            </w:r>
          </w:p>
        </w:tc>
        <w:tc>
          <w:tcPr>
            <w:tcW w:w="1701" w:type="dxa"/>
          </w:tcPr>
          <w:p w:rsidR="00D919D2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Used  in combination with other agents such   2% Xylazine for inducing </w:t>
            </w:r>
            <w:proofErr w:type="spellStart"/>
            <w:r>
              <w:t>anesthesia</w:t>
            </w:r>
            <w:proofErr w:type="spellEnd"/>
          </w:p>
        </w:tc>
        <w:tc>
          <w:tcPr>
            <w:tcW w:w="2126" w:type="dxa"/>
          </w:tcPr>
          <w:p w:rsidR="00D919D2" w:rsidRDefault="009F14BB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Respiratory depression</w:t>
            </w:r>
          </w:p>
          <w:p w:rsidR="009F14BB" w:rsidRDefault="009F14BB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9F14BB" w:rsidRDefault="009F14BB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High doses- emesis , vocalization, erratic and prolonged recovery, cardiac arrest, </w:t>
            </w:r>
            <w:proofErr w:type="spellStart"/>
            <w:r>
              <w:t>dyspnea</w:t>
            </w:r>
            <w:proofErr w:type="spellEnd"/>
            <w:r>
              <w:t xml:space="preserve">, muscular </w:t>
            </w:r>
            <w:proofErr w:type="spellStart"/>
            <w:r>
              <w:t>tremours</w:t>
            </w:r>
            <w:proofErr w:type="spellEnd"/>
          </w:p>
          <w:p w:rsidR="009F14BB" w:rsidRDefault="009F14BB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9F14BB" w:rsidRDefault="009F14BB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9F14BB" w:rsidRDefault="009F14BB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8" w:type="dxa"/>
          </w:tcPr>
          <w:p w:rsidR="00D919D2" w:rsidRDefault="00D919D2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262D4">
              <w:rPr>
                <w:b/>
              </w:rPr>
              <w:t>Dose-</w:t>
            </w:r>
            <w:r>
              <w:t xml:space="preserve"> 0.05mg/kg</w:t>
            </w:r>
          </w:p>
          <w:p w:rsidR="00D919D2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Route: IM</w:t>
            </w:r>
          </w:p>
          <w:p w:rsidR="004E4E9A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Withdrawal period </w:t>
            </w:r>
          </w:p>
          <w:p w:rsidR="004E4E9A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Milk- 3days</w:t>
            </w:r>
          </w:p>
          <w:p w:rsidR="004E4E9A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Meat-3days</w:t>
            </w:r>
          </w:p>
          <w:p w:rsidR="004E4E9A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52" w:type="dxa"/>
          </w:tcPr>
          <w:p w:rsidR="00D919D2" w:rsidRPr="009262D4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Should be administered by individuals familiar with its use. </w:t>
            </w:r>
          </w:p>
        </w:tc>
      </w:tr>
      <w:tr w:rsidR="00D919D2" w:rsidTr="00D9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919D2" w:rsidRDefault="00D919D2" w:rsidP="005C2600">
            <w:r>
              <w:t>Lidocaine injection BP 2%</w:t>
            </w:r>
          </w:p>
          <w:p w:rsidR="00D919D2" w:rsidRDefault="00D919D2" w:rsidP="005C2600"/>
          <w:p w:rsidR="00D919D2" w:rsidRDefault="00D919D2" w:rsidP="005C2600">
            <w:r>
              <w:rPr>
                <w:noProof/>
                <w:lang w:eastAsia="en-JM"/>
              </w:rPr>
              <w:drawing>
                <wp:inline distT="0" distB="0" distL="0" distR="0">
                  <wp:extent cx="1044206" cy="1938650"/>
                  <wp:effectExtent l="19050" t="0" r="3544" b="0"/>
                  <wp:docPr id="23" name="Picture 1" descr="C:\Users\victoria\OneDrive\IMAG4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ctoria\OneDrive\IMAG4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3423" t="16786" r="42909" b="368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960" cy="1943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D2" w:rsidRDefault="00D919D2" w:rsidP="005C2600"/>
          <w:p w:rsidR="00D919D2" w:rsidRDefault="00D919D2" w:rsidP="005C2600"/>
          <w:p w:rsidR="00D919D2" w:rsidRDefault="00D919D2" w:rsidP="005C2600"/>
          <w:p w:rsidR="00D919D2" w:rsidRDefault="00D919D2" w:rsidP="005C2600"/>
        </w:tc>
        <w:tc>
          <w:tcPr>
            <w:tcW w:w="1417" w:type="dxa"/>
          </w:tcPr>
          <w:p w:rsidR="00D919D2" w:rsidRDefault="009F14BB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Lidocaine at concentration 20mg/ml</w:t>
            </w:r>
          </w:p>
        </w:tc>
        <w:tc>
          <w:tcPr>
            <w:tcW w:w="1560" w:type="dxa"/>
          </w:tcPr>
          <w:p w:rsidR="00D919D2" w:rsidRDefault="009F14BB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Given at 2:55pm for epidural</w:t>
            </w:r>
          </w:p>
          <w:p w:rsidR="009F14BB" w:rsidRDefault="009F14BB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F14BB" w:rsidRDefault="009F14BB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Tail tone lost at 2:57</w:t>
            </w:r>
          </w:p>
          <w:p w:rsidR="009F14BB" w:rsidRDefault="009F14BB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F14BB" w:rsidRDefault="009F14BB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Onset – 2mins</w:t>
            </w:r>
          </w:p>
          <w:p w:rsidR="009F14BB" w:rsidRDefault="009F14BB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Duration  10-20mins</w:t>
            </w:r>
          </w:p>
        </w:tc>
        <w:tc>
          <w:tcPr>
            <w:tcW w:w="1701" w:type="dxa"/>
          </w:tcPr>
          <w:p w:rsidR="00D919D2" w:rsidRDefault="009F14BB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Used as local and topical </w:t>
            </w:r>
            <w:proofErr w:type="spellStart"/>
            <w:r>
              <w:t>anesthetic</w:t>
            </w:r>
            <w:proofErr w:type="spellEnd"/>
            <w:r>
              <w:t xml:space="preserve"> agent</w:t>
            </w:r>
          </w:p>
        </w:tc>
        <w:tc>
          <w:tcPr>
            <w:tcW w:w="2126" w:type="dxa"/>
          </w:tcPr>
          <w:p w:rsidR="00D919D2" w:rsidRDefault="003358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Toxicity signs may include: loss of consciousness, drop in blood pressure and respiratory collapse. </w:t>
            </w:r>
          </w:p>
        </w:tc>
        <w:tc>
          <w:tcPr>
            <w:tcW w:w="3118" w:type="dxa"/>
          </w:tcPr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Dose- 0.2mg/kg</w:t>
            </w:r>
          </w:p>
          <w:p w:rsidR="003358D2" w:rsidRDefault="003358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358D2" w:rsidRDefault="003358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Withdrawal time-</w:t>
            </w:r>
          </w:p>
          <w:p w:rsidR="003358D2" w:rsidRDefault="003358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Milk-96hrs</w:t>
            </w:r>
          </w:p>
          <w:p w:rsidR="003358D2" w:rsidRDefault="003358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Meat- 5days</w:t>
            </w:r>
          </w:p>
          <w:p w:rsidR="003358D2" w:rsidRDefault="003358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:rsidR="00D919D2" w:rsidRDefault="009F14BB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drug  should only be used systemically by professionals familiar with its use and in a setting where adequate patient monitoring can be performed</w:t>
            </w:r>
          </w:p>
        </w:tc>
      </w:tr>
      <w:tr w:rsidR="00D919D2" w:rsidTr="00BC3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919D2" w:rsidRDefault="00D919D2" w:rsidP="005C2600">
            <w:proofErr w:type="spellStart"/>
            <w:r>
              <w:lastRenderedPageBreak/>
              <w:t>Tolazine</w:t>
            </w:r>
            <w:proofErr w:type="spellEnd"/>
            <w:r>
              <w:t xml:space="preserve"> 10%</w:t>
            </w:r>
          </w:p>
          <w:p w:rsidR="00D919D2" w:rsidRDefault="00D919D2" w:rsidP="005C2600"/>
          <w:p w:rsidR="00D919D2" w:rsidRDefault="00D919D2" w:rsidP="005C2600"/>
          <w:p w:rsidR="00D919D2" w:rsidRDefault="00D919D2" w:rsidP="005C2600">
            <w:r>
              <w:rPr>
                <w:noProof/>
                <w:lang w:eastAsia="en-JM"/>
              </w:rPr>
              <w:drawing>
                <wp:inline distT="0" distB="0" distL="0" distR="0">
                  <wp:extent cx="1233377" cy="2238550"/>
                  <wp:effectExtent l="0" t="0" r="0" b="0"/>
                  <wp:docPr id="24" name="Picture 5" descr="Image result for tolazo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tolazo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441" cy="2242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D2" w:rsidRDefault="00D919D2" w:rsidP="005C2600"/>
          <w:p w:rsidR="00D919D2" w:rsidRDefault="00D919D2" w:rsidP="005C2600"/>
        </w:tc>
        <w:tc>
          <w:tcPr>
            <w:tcW w:w="1417" w:type="dxa"/>
          </w:tcPr>
          <w:p w:rsidR="00D919D2" w:rsidRDefault="00D919D2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Tolazoline at 100mg/ml</w:t>
            </w:r>
            <w:r w:rsidR="00D25D81">
              <w:t>- alpha-adrenergic blocker</w:t>
            </w:r>
          </w:p>
        </w:tc>
        <w:tc>
          <w:tcPr>
            <w:tcW w:w="1560" w:type="dxa"/>
          </w:tcPr>
          <w:p w:rsidR="00D919D2" w:rsidRDefault="00D25D81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Was not administered to animal</w:t>
            </w:r>
          </w:p>
        </w:tc>
        <w:tc>
          <w:tcPr>
            <w:tcW w:w="1701" w:type="dxa"/>
          </w:tcPr>
          <w:p w:rsidR="00D919D2" w:rsidRDefault="00D919D2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indicated for the reversal of effects a</w:t>
            </w:r>
            <w:r w:rsidR="00D25D81">
              <w:t>ssociated with Xylazine</w:t>
            </w:r>
          </w:p>
        </w:tc>
        <w:tc>
          <w:tcPr>
            <w:tcW w:w="2126" w:type="dxa"/>
          </w:tcPr>
          <w:p w:rsidR="00D25D81" w:rsidRDefault="00D25D81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More sensitive to </w:t>
            </w:r>
            <w:proofErr w:type="gramStart"/>
            <w:r>
              <w:t>this drugs</w:t>
            </w:r>
            <w:proofErr w:type="gramEnd"/>
            <w:r>
              <w:t xml:space="preserve"> than horses. A dose </w:t>
            </w:r>
            <w:proofErr w:type="spellStart"/>
            <w:r>
              <w:t>od</w:t>
            </w:r>
            <w:proofErr w:type="spellEnd"/>
            <w:r>
              <w:t xml:space="preserve"> 1.5mg/kg IV can cause coughing, increased frequency of defecating and mild increases in breathing</w:t>
            </w:r>
            <w:r w:rsidR="003358D2">
              <w:t>.</w:t>
            </w:r>
          </w:p>
          <w:p w:rsidR="00D919D2" w:rsidRDefault="00D25D81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doses such as 2-10mg/kg IV  can cause bright red conju</w:t>
            </w:r>
            <w:r w:rsidR="004E4E9A">
              <w:t>n</w:t>
            </w:r>
            <w:r>
              <w:t>ctival mucous membranes, coughing, nasal discharge,</w:t>
            </w:r>
            <w:r w:rsidR="004E4E9A">
              <w:t xml:space="preserve"> </w:t>
            </w:r>
            <w:r>
              <w:t>salivation, laboured breathing,  CAN depression, straining , head</w:t>
            </w:r>
            <w:r w:rsidR="004E4E9A">
              <w:t xml:space="preserve"> </w:t>
            </w:r>
            <w:r>
              <w:t>pressing, restlessness, severe diarrhoea , signs of abdominal pain</w:t>
            </w:r>
          </w:p>
          <w:p w:rsidR="004E4E9A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E4E9A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Rapid IV injection has been reported to cause significant cardiac stimulation, tachycardia, increased cardiac output, vasodilation, gastrointestinal distress</w:t>
            </w:r>
          </w:p>
        </w:tc>
        <w:tc>
          <w:tcPr>
            <w:tcW w:w="3118" w:type="dxa"/>
          </w:tcPr>
          <w:p w:rsidR="00D919D2" w:rsidRDefault="00D919D2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Dose- </w:t>
            </w:r>
          </w:p>
          <w:p w:rsidR="00D919D2" w:rsidRDefault="00D919D2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 to 4 times 0.025mg/kg (Xylazine Dose)</w:t>
            </w:r>
          </w:p>
          <w:p w:rsidR="00D25D81" w:rsidRDefault="00D25D81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25D81">
              <w:rPr>
                <w:b/>
              </w:rPr>
              <w:t>Withdrawal time</w:t>
            </w:r>
            <w:r>
              <w:t xml:space="preserve">- </w:t>
            </w:r>
          </w:p>
          <w:p w:rsidR="00D25D81" w:rsidRDefault="00D25D81" w:rsidP="00D25D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milk - 48hrs</w:t>
            </w:r>
          </w:p>
          <w:p w:rsidR="00D25D81" w:rsidRDefault="00D25D81" w:rsidP="00D25D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meat- 8days</w:t>
            </w:r>
          </w:p>
        </w:tc>
        <w:tc>
          <w:tcPr>
            <w:tcW w:w="2552" w:type="dxa"/>
          </w:tcPr>
          <w:p w:rsidR="00D919D2" w:rsidRDefault="00D919D2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>Because of risks associated with the use of Xylazine and the reversal of tolazoline, these drugs should be administered by veterinary professionals only</w:t>
            </w:r>
          </w:p>
        </w:tc>
      </w:tr>
    </w:tbl>
    <w:p w:rsidR="000179C3" w:rsidRDefault="000179C3" w:rsidP="005C2600"/>
    <w:p w:rsidR="005C2600" w:rsidRDefault="005C2600" w:rsidP="005C2600"/>
    <w:p w:rsidR="00BC3E71" w:rsidRDefault="005C2600" w:rsidP="005C2600">
      <w:r>
        <w:tab/>
      </w:r>
    </w:p>
    <w:tbl>
      <w:tblPr>
        <w:tblStyle w:val="LightGrid-Accent4"/>
        <w:tblW w:w="148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1700"/>
        <w:gridCol w:w="1276"/>
        <w:gridCol w:w="2267"/>
        <w:gridCol w:w="2408"/>
        <w:gridCol w:w="2409"/>
        <w:gridCol w:w="2409"/>
      </w:tblGrid>
      <w:tr w:rsidR="00BC3E71" w:rsidTr="00BC3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BC3E71" w:rsidRDefault="00BC3E71" w:rsidP="00BC3E71">
            <w:r>
              <w:t xml:space="preserve">           Banamine</w:t>
            </w:r>
          </w:p>
          <w:p w:rsidR="00BC3E71" w:rsidRDefault="00BC3E71">
            <w:pPr>
              <w:ind w:firstLine="720"/>
            </w:pPr>
          </w:p>
          <w:p w:rsidR="00BC3E71" w:rsidRDefault="00BC3E71">
            <w:pPr>
              <w:ind w:firstLine="720"/>
            </w:pPr>
            <w:r>
              <w:rPr>
                <w:noProof/>
              </w:rPr>
              <w:drawing>
                <wp:inline distT="0" distB="0" distL="0" distR="0">
                  <wp:extent cx="857250" cy="1638300"/>
                  <wp:effectExtent l="0" t="0" r="0" b="0"/>
                  <wp:docPr id="2" name="Picture 2" descr="1100x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100x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BC3E71">
              <w:rPr>
                <w:rFonts w:asciiTheme="minorHAnsi" w:hAnsiTheme="minorHAnsi" w:cstheme="minorHAnsi"/>
                <w:b w:val="0"/>
              </w:rPr>
              <w:t>FLUNIXIN MEGLUMINE)</w:t>
            </w: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BC3E71">
              <w:rPr>
                <w:rFonts w:asciiTheme="minorHAnsi" w:hAnsiTheme="minorHAnsi" w:cstheme="minorHAnsi"/>
                <w:b w:val="0"/>
              </w:rPr>
              <w:t>50 mg/ml</w:t>
            </w:r>
          </w:p>
        </w:tc>
        <w:tc>
          <w:tcPr>
            <w:tcW w:w="1276" w:type="dxa"/>
          </w:tcPr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BC3E71">
              <w:rPr>
                <w:rFonts w:asciiTheme="minorHAnsi" w:hAnsiTheme="minorHAnsi" w:cstheme="minorHAnsi"/>
                <w:b w:val="0"/>
              </w:rPr>
              <w:t>Given at 2:38pm</w:t>
            </w: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BC3E71">
              <w:rPr>
                <w:rFonts w:asciiTheme="minorHAnsi" w:hAnsiTheme="minorHAnsi" w:cstheme="minorHAnsi"/>
                <w:b w:val="0"/>
              </w:rPr>
              <w:t>ONSET- 2hrs</w:t>
            </w: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BC3E71">
              <w:rPr>
                <w:rFonts w:asciiTheme="minorHAnsi" w:hAnsiTheme="minorHAnsi" w:cstheme="minorHAnsi"/>
                <w:b w:val="0"/>
              </w:rPr>
              <w:t>Duration – 30hrs</w:t>
            </w:r>
          </w:p>
        </w:tc>
        <w:tc>
          <w:tcPr>
            <w:tcW w:w="2268" w:type="dxa"/>
            <w:hideMark/>
          </w:tcPr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BC3E71">
              <w:rPr>
                <w:rFonts w:asciiTheme="minorHAnsi" w:hAnsiTheme="minorHAnsi" w:cstheme="minorHAnsi"/>
                <w:b w:val="0"/>
              </w:rPr>
              <w:t>For the control of pyrexia associated with bovine respiratory disease, endotoxemia and acute bovine mastitis. BANAMINE Injectable Solution is also indicated for the control of inflammation in endotoxemia.</w:t>
            </w:r>
          </w:p>
        </w:tc>
        <w:tc>
          <w:tcPr>
            <w:tcW w:w="2409" w:type="dxa"/>
            <w:hideMark/>
          </w:tcPr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BC3E71">
              <w:rPr>
                <w:rFonts w:asciiTheme="minorHAnsi" w:hAnsiTheme="minorHAnsi" w:cstheme="minorHAnsi"/>
                <w:b w:val="0"/>
              </w:rPr>
              <w:t xml:space="preserve">NSAIDs inhibit production of prostaglandins which are important in </w:t>
            </w:r>
            <w:proofErr w:type="spellStart"/>
            <w:r w:rsidRPr="00BC3E71">
              <w:rPr>
                <w:rFonts w:asciiTheme="minorHAnsi" w:hAnsiTheme="minorHAnsi" w:cstheme="minorHAnsi"/>
                <w:b w:val="0"/>
              </w:rPr>
              <w:t>signaling</w:t>
            </w:r>
            <w:proofErr w:type="spellEnd"/>
            <w:r w:rsidRPr="00BC3E71">
              <w:rPr>
                <w:rFonts w:asciiTheme="minorHAnsi" w:hAnsiTheme="minorHAnsi" w:cstheme="minorHAnsi"/>
                <w:b w:val="0"/>
              </w:rPr>
              <w:t xml:space="preserve"> the initiation of parturition. The use of flunixin can delay parturition and prolong </w:t>
            </w:r>
            <w:proofErr w:type="spellStart"/>
            <w:r w:rsidRPr="00BC3E71">
              <w:rPr>
                <w:rFonts w:asciiTheme="minorHAnsi" w:hAnsiTheme="minorHAnsi" w:cstheme="minorHAnsi"/>
                <w:b w:val="0"/>
              </w:rPr>
              <w:t>labor</w:t>
            </w:r>
            <w:proofErr w:type="spellEnd"/>
            <w:r w:rsidRPr="00BC3E71">
              <w:rPr>
                <w:rFonts w:asciiTheme="minorHAnsi" w:hAnsiTheme="minorHAnsi" w:cstheme="minorHAnsi"/>
                <w:b w:val="0"/>
              </w:rPr>
              <w:t xml:space="preserve"> which may increase the risk of stillbirth. Do not use BANAMINE Injectable Solution within 48 hours of expected parturition. Do not use in animals showing hypersensitivity to flunixin </w:t>
            </w:r>
            <w:proofErr w:type="spellStart"/>
            <w:r w:rsidRPr="00BC3E71">
              <w:rPr>
                <w:rFonts w:asciiTheme="minorHAnsi" w:hAnsiTheme="minorHAnsi" w:cstheme="minorHAnsi"/>
                <w:b w:val="0"/>
              </w:rPr>
              <w:t>meglumine</w:t>
            </w:r>
            <w:proofErr w:type="spellEnd"/>
            <w:r w:rsidRPr="00BC3E71">
              <w:rPr>
                <w:rFonts w:asciiTheme="minorHAnsi" w:hAnsiTheme="minorHAnsi" w:cstheme="minorHAnsi"/>
                <w:b w:val="0"/>
              </w:rPr>
              <w:t>. Use judiciously when renal impairment or gastric ulceration are suspected.</w:t>
            </w:r>
          </w:p>
        </w:tc>
        <w:tc>
          <w:tcPr>
            <w:tcW w:w="2410" w:type="dxa"/>
          </w:tcPr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BC3E71">
              <w:rPr>
                <w:rFonts w:asciiTheme="minorHAnsi" w:hAnsiTheme="minorHAnsi" w:cstheme="minorHAnsi"/>
                <w:b w:val="0"/>
              </w:rPr>
              <w:t>The recommended dose for control of pyrexia associated with bovine respiratory disease and endotoxemia and control of inflammation in endotoxemia, is 1.1 to 2.2 mg/kg (0.5 to 1 mg/lb; 1 to 2 mL per 100 lbs) of body weight given by slow intravenous administration either once a day as a single dose or divided into two doses administered at 12-hour intervals for up to 3 days. The total daily dose should not exceed 2.2 mg/kg (1.0 mg/lb) of body weight. Avoid rapid intravenous administration of the drug.</w:t>
            </w: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410" w:type="dxa"/>
          </w:tcPr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BC3E71">
              <w:rPr>
                <w:rFonts w:asciiTheme="minorHAnsi" w:hAnsiTheme="minorHAnsi" w:cstheme="minorHAnsi"/>
                <w:b w:val="0"/>
              </w:rPr>
              <w:t>Cattle must not be slaughtered for human consumption within 4 days of the last treatment. Milk that has been taken during treatment and for 36 hours after the last treatment must not be used for food</w:t>
            </w: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3E71" w:rsidTr="00BC3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BC3E71" w:rsidRDefault="00BC3E71">
            <w:pPr>
              <w:ind w:firstLine="720"/>
            </w:pPr>
          </w:p>
          <w:p w:rsidR="00BC3E71" w:rsidRDefault="00BC3E71">
            <w:proofErr w:type="spellStart"/>
            <w:r>
              <w:t>Combikel</w:t>
            </w:r>
            <w:proofErr w:type="spellEnd"/>
            <w:r>
              <w:t xml:space="preserve"> 40 LA</w:t>
            </w:r>
          </w:p>
          <w:p w:rsidR="00BC3E71" w:rsidRDefault="00BC3E71"/>
          <w:p w:rsidR="00BC3E71" w:rsidRDefault="00BC3E71">
            <w:r>
              <w:rPr>
                <w:noProof/>
              </w:rPr>
              <w:drawing>
                <wp:inline distT="0" distB="0" distL="0" distR="0">
                  <wp:extent cx="1323975" cy="2057400"/>
                  <wp:effectExtent l="0" t="0" r="0" b="0"/>
                  <wp:docPr id="1" name="Picture 1" descr="Image result for combikel 40 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e result for combikel 40 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60" r="204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hideMark/>
          </w:tcPr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3E71">
              <w:rPr>
                <w:rFonts w:cstheme="minorHAnsi"/>
              </w:rPr>
              <w:t>Procaine benzylpenicillin eq.120 000 I.U. –</w:t>
            </w:r>
          </w:p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3E71">
              <w:rPr>
                <w:rFonts w:cstheme="minorHAnsi"/>
              </w:rPr>
              <w:t xml:space="preserve"> Benzathine benzylpenicillin eq.80 000 I.U. - Dihydrostreptomycin sulphate eq. 200 mg </w:t>
            </w:r>
            <w:proofErr w:type="gramStart"/>
            <w:r w:rsidRPr="00BC3E71">
              <w:rPr>
                <w:rFonts w:cstheme="minorHAnsi"/>
              </w:rPr>
              <w:t>base  -</w:t>
            </w:r>
            <w:proofErr w:type="gramEnd"/>
            <w:r w:rsidRPr="00BC3E71">
              <w:rPr>
                <w:rFonts w:cstheme="minorHAnsi"/>
              </w:rPr>
              <w:t xml:space="preserve"> Excipients up to 1 ml</w:t>
            </w:r>
          </w:p>
        </w:tc>
        <w:tc>
          <w:tcPr>
            <w:tcW w:w="1276" w:type="dxa"/>
          </w:tcPr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3E71">
              <w:rPr>
                <w:rFonts w:cstheme="minorHAnsi"/>
              </w:rPr>
              <w:t>Given at 2:45pm</w:t>
            </w:r>
          </w:p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BC3E71">
              <w:rPr>
                <w:rFonts w:cstheme="minorHAnsi"/>
              </w:rPr>
              <w:t>3 day</w:t>
            </w:r>
            <w:proofErr w:type="gramEnd"/>
            <w:r w:rsidRPr="00BC3E71">
              <w:rPr>
                <w:rFonts w:cstheme="minorHAnsi"/>
              </w:rPr>
              <w:t xml:space="preserve"> duration of activity with minimum adverse effects</w:t>
            </w:r>
          </w:p>
        </w:tc>
        <w:tc>
          <w:tcPr>
            <w:tcW w:w="2268" w:type="dxa"/>
            <w:hideMark/>
          </w:tcPr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3E71">
              <w:rPr>
                <w:rFonts w:cstheme="minorHAnsi"/>
              </w:rPr>
              <w:t xml:space="preserve">Prevention and treatment of infections caused by penicillin G and/or DHS susceptible microorganisms such as respiratory tract infections (shipping fever, </w:t>
            </w:r>
            <w:proofErr w:type="spellStart"/>
            <w:r w:rsidRPr="00BC3E71">
              <w:rPr>
                <w:rFonts w:cstheme="minorHAnsi"/>
              </w:rPr>
              <w:t>bronchopneumonias</w:t>
            </w:r>
            <w:proofErr w:type="spellEnd"/>
            <w:r w:rsidRPr="00BC3E71">
              <w:rPr>
                <w:rFonts w:cstheme="minorHAnsi"/>
              </w:rPr>
              <w:t xml:space="preserve">, upper respiratory tract infections), </w:t>
            </w:r>
            <w:proofErr w:type="spellStart"/>
            <w:r w:rsidRPr="00BC3E71">
              <w:rPr>
                <w:rFonts w:cstheme="minorHAnsi"/>
              </w:rPr>
              <w:t>uro</w:t>
            </w:r>
            <w:proofErr w:type="spellEnd"/>
            <w:r w:rsidRPr="00BC3E71">
              <w:rPr>
                <w:rFonts w:cstheme="minorHAnsi"/>
              </w:rPr>
              <w:t xml:space="preserve">-genital tract infections, </w:t>
            </w:r>
            <w:proofErr w:type="spellStart"/>
            <w:r w:rsidRPr="00BC3E71">
              <w:rPr>
                <w:rFonts w:cstheme="minorHAnsi"/>
              </w:rPr>
              <w:t>necrobacillosis</w:t>
            </w:r>
            <w:proofErr w:type="spellEnd"/>
            <w:r w:rsidRPr="00BC3E71">
              <w:rPr>
                <w:rFonts w:cstheme="minorHAnsi"/>
              </w:rPr>
              <w:t xml:space="preserve"> in calves and piglets, anaerobe infections (</w:t>
            </w:r>
            <w:proofErr w:type="spellStart"/>
            <w:r w:rsidRPr="00BC3E71">
              <w:rPr>
                <w:rFonts w:cstheme="minorHAnsi"/>
              </w:rPr>
              <w:t>clostridial</w:t>
            </w:r>
            <w:proofErr w:type="spellEnd"/>
            <w:r w:rsidRPr="00BC3E71">
              <w:rPr>
                <w:rFonts w:cstheme="minorHAnsi"/>
              </w:rPr>
              <w:t xml:space="preserve"> infections, tetanus, anthrax), polyarthritis (navel ill), mastitis, septicaemia, bacterial infections secondary to viral ones.  </w:t>
            </w:r>
          </w:p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3E71">
              <w:rPr>
                <w:rFonts w:cstheme="minorHAnsi"/>
              </w:rPr>
              <w:t>The drug also can be used in postoperative prevention of infections</w:t>
            </w:r>
          </w:p>
        </w:tc>
        <w:tc>
          <w:tcPr>
            <w:tcW w:w="2409" w:type="dxa"/>
          </w:tcPr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3E71">
              <w:rPr>
                <w:rFonts w:cstheme="minorHAnsi"/>
              </w:rPr>
              <w:t xml:space="preserve">With the administration of the drug, rapidly developing allergic reactions sometimes appear. Treatment of allergic reactions: </w:t>
            </w:r>
            <w:proofErr w:type="spellStart"/>
            <w:r w:rsidRPr="00BC3E71">
              <w:rPr>
                <w:rFonts w:cstheme="minorHAnsi"/>
              </w:rPr>
              <w:t>glucocorticosteroids</w:t>
            </w:r>
            <w:proofErr w:type="spellEnd"/>
            <w:r w:rsidRPr="00BC3E71">
              <w:rPr>
                <w:rFonts w:cstheme="minorHAnsi"/>
              </w:rPr>
              <w:t xml:space="preserve"> or / and antihistamines. Possible neural phenomena, neuromuscular blockade, vomiting, febrile state, abortions in pigs. Prolonged use of the drug may lead to deafness, </w:t>
            </w:r>
            <w:proofErr w:type="spellStart"/>
            <w:r w:rsidRPr="00BC3E71">
              <w:rPr>
                <w:rFonts w:cstheme="minorHAnsi"/>
              </w:rPr>
              <w:t>vestibulotoxic</w:t>
            </w:r>
            <w:proofErr w:type="spellEnd"/>
            <w:r w:rsidRPr="00BC3E71">
              <w:rPr>
                <w:rFonts w:cstheme="minorHAnsi"/>
              </w:rPr>
              <w:t xml:space="preserve"> and nephrotoxic symptoms. </w:t>
            </w:r>
          </w:p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3E71">
              <w:rPr>
                <w:rFonts w:cstheme="minorHAnsi"/>
              </w:rPr>
              <w:t>Contraindications.</w:t>
            </w:r>
          </w:p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3E71">
              <w:rPr>
                <w:rFonts w:cstheme="minorHAnsi"/>
              </w:rPr>
              <w:t xml:space="preserve">Do not use the drug with individual hypersensitivity to one of the components. Do not use lactating animal if milk is used for food purposes. Do not use </w:t>
            </w:r>
            <w:r w:rsidRPr="00BC3E71">
              <w:rPr>
                <w:rFonts w:cstheme="minorHAnsi"/>
              </w:rPr>
              <w:lastRenderedPageBreak/>
              <w:t xml:space="preserve">intravenously. </w:t>
            </w:r>
          </w:p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3E71">
              <w:rPr>
                <w:rFonts w:cstheme="minorHAnsi"/>
              </w:rPr>
              <w:t>Do not administer to animals with kidney failure</w:t>
            </w:r>
          </w:p>
        </w:tc>
        <w:tc>
          <w:tcPr>
            <w:tcW w:w="2410" w:type="dxa"/>
          </w:tcPr>
          <w:p w:rsid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Route: IM</w:t>
            </w:r>
          </w:p>
          <w:p w:rsid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</w:tcPr>
          <w:p w:rsid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Dose</w:t>
            </w:r>
            <w:r>
              <w:t xml:space="preserve"> – </w:t>
            </w:r>
          </w:p>
          <w:p w:rsid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Give a dose of 20,000</w:t>
            </w:r>
            <w:proofErr w:type="gramStart"/>
            <w:r>
              <w:t>I.U</w:t>
            </w:r>
            <w:proofErr w:type="gramEnd"/>
            <w:r>
              <w:t>/kg (conc. 200,000I.U/ml) IM before the surgical procedure so the animal is protected for possible intra-operative infections.</w:t>
            </w:r>
          </w:p>
          <w:p w:rsid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Cattle, horses - 1 ml of the drug for 10-20 kg of animal weight once a day. </w:t>
            </w:r>
          </w:p>
          <w:p w:rsid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BC3E71" w:rsidRDefault="00BC3E71" w:rsidP="00BC3E71"/>
    <w:tbl>
      <w:tblPr>
        <w:tblStyle w:val="LightGrid-Accent4"/>
        <w:tblW w:w="1493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1701"/>
        <w:gridCol w:w="1276"/>
        <w:gridCol w:w="2268"/>
        <w:gridCol w:w="2409"/>
        <w:gridCol w:w="2322"/>
        <w:gridCol w:w="2552"/>
      </w:tblGrid>
      <w:tr w:rsidR="006B5D04" w:rsidRPr="009262D4" w:rsidTr="00C06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6B5D04" w:rsidRDefault="006B5D04" w:rsidP="00314351"/>
          <w:p w:rsidR="006B5D04" w:rsidRDefault="006B5D04" w:rsidP="00314351">
            <w:r>
              <w:t>Ivermectin</w:t>
            </w:r>
          </w:p>
          <w:p w:rsidR="006B5D04" w:rsidRDefault="006B5D04" w:rsidP="00314351"/>
        </w:tc>
        <w:tc>
          <w:tcPr>
            <w:tcW w:w="1701" w:type="dxa"/>
          </w:tcPr>
          <w:p w:rsidR="006B5D04" w:rsidRDefault="008C2846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Ivermectin </w:t>
            </w:r>
          </w:p>
        </w:tc>
        <w:tc>
          <w:tcPr>
            <w:tcW w:w="1276" w:type="dxa"/>
          </w:tcPr>
          <w:p w:rsidR="006B5D04" w:rsidRDefault="006B5D04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6B5D04" w:rsidRDefault="006B5D04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9" w:type="dxa"/>
          </w:tcPr>
          <w:p w:rsidR="006B5D04" w:rsidRDefault="008C2846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STROMECTOL is contraindicated in patients who are hypersensitive to any component of this product.</w:t>
            </w:r>
          </w:p>
          <w:p w:rsidR="006B5D04" w:rsidRDefault="006B5D04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5D04" w:rsidRDefault="006B5D04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6B5D04" w:rsidRDefault="006B5D04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62D4">
              <w:t>Dose-</w:t>
            </w:r>
            <w:r>
              <w:t xml:space="preserve"> </w:t>
            </w:r>
          </w:p>
          <w:p w:rsidR="006B5D04" w:rsidRDefault="00250B41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Route:</w:t>
            </w:r>
          </w:p>
          <w:p w:rsidR="006B5D04" w:rsidRDefault="006B5D04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Withdrawal period </w:t>
            </w:r>
          </w:p>
          <w:p w:rsidR="006B5D04" w:rsidRDefault="00250B41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Milk- </w:t>
            </w:r>
          </w:p>
          <w:p w:rsidR="006B5D04" w:rsidRDefault="00250B41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Meat</w:t>
            </w:r>
          </w:p>
          <w:p w:rsidR="006B5D04" w:rsidRDefault="006B5D04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:rsidR="006B5D04" w:rsidRPr="009262D4" w:rsidRDefault="006B5D04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C06EDC" w:rsidRPr="009262D4" w:rsidTr="00C0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92587" w:rsidRDefault="00C06EDC" w:rsidP="00314351">
            <w:pPr>
              <w:rPr>
                <w:b w:val="0"/>
                <w:bCs w:val="0"/>
              </w:rPr>
            </w:pPr>
            <w:r>
              <w:t>Atropine</w:t>
            </w:r>
            <w:r w:rsidR="00042B4F">
              <w:t xml:space="preserve"> (5.4%) </w:t>
            </w:r>
          </w:p>
          <w:p w:rsidR="00D92587" w:rsidRPr="00D92587" w:rsidRDefault="00D92587" w:rsidP="00D92587"/>
          <w:p w:rsidR="00D92587" w:rsidRPr="00D92587" w:rsidRDefault="00D92587" w:rsidP="00D92587"/>
          <w:p w:rsidR="00D92587" w:rsidRPr="00D92587" w:rsidRDefault="00D92587" w:rsidP="00D92587"/>
          <w:p w:rsidR="00D92587" w:rsidRPr="00D92587" w:rsidRDefault="00D92587" w:rsidP="00D92587"/>
          <w:p w:rsidR="00D92587" w:rsidRDefault="00D92587" w:rsidP="00D92587">
            <w:pPr>
              <w:rPr>
                <w:b w:val="0"/>
                <w:bCs w:val="0"/>
              </w:rPr>
            </w:pPr>
          </w:p>
          <w:p w:rsidR="00D92587" w:rsidRPr="00D92587" w:rsidRDefault="00D92587" w:rsidP="00D92587"/>
          <w:p w:rsidR="00D92587" w:rsidRDefault="00D92587" w:rsidP="00D92587">
            <w:pPr>
              <w:rPr>
                <w:b w:val="0"/>
                <w:bCs w:val="0"/>
              </w:rPr>
            </w:pPr>
          </w:p>
          <w:p w:rsidR="00D92587" w:rsidRDefault="00D92587" w:rsidP="00D92587">
            <w:pPr>
              <w:rPr>
                <w:b w:val="0"/>
                <w:bCs w:val="0"/>
              </w:rPr>
            </w:pPr>
          </w:p>
          <w:p w:rsidR="00D92587" w:rsidRDefault="00D92587" w:rsidP="00D92587">
            <w:pPr>
              <w:rPr>
                <w:b w:val="0"/>
                <w:bCs w:val="0"/>
              </w:rPr>
            </w:pPr>
          </w:p>
          <w:p w:rsidR="00C06EDC" w:rsidRPr="00D92587" w:rsidRDefault="00C06EDC" w:rsidP="00D92587">
            <w:pPr>
              <w:ind w:firstLine="720"/>
            </w:pPr>
          </w:p>
        </w:tc>
        <w:tc>
          <w:tcPr>
            <w:tcW w:w="1701" w:type="dxa"/>
          </w:tcPr>
          <w:p w:rsidR="00C06EDC" w:rsidRDefault="00C06EDC" w:rsidP="0031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Atro</w:t>
            </w:r>
            <w:r w:rsidR="00042B4F">
              <w:t>p</w:t>
            </w:r>
            <w:r>
              <w:t>ine</w:t>
            </w:r>
          </w:p>
        </w:tc>
        <w:tc>
          <w:tcPr>
            <w:tcW w:w="1276" w:type="dxa"/>
          </w:tcPr>
          <w:p w:rsidR="00C06EDC" w:rsidRDefault="00C06EDC" w:rsidP="0031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C06EDC" w:rsidRDefault="00042B4F" w:rsidP="0031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2B4F">
              <w:t>To temporarily increase heart rate or decrease AV-block until definitive intervention can take place, when bradycardia or AV-block are judged to be hemodynamically significant and thought to be due to excess vagal tone</w:t>
            </w:r>
            <w:r>
              <w:t>.</w:t>
            </w:r>
          </w:p>
        </w:tc>
        <w:tc>
          <w:tcPr>
            <w:tcW w:w="2409" w:type="dxa"/>
          </w:tcPr>
          <w:p w:rsidR="00C06EDC" w:rsidRDefault="00042B4F" w:rsidP="0031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B4F">
              <w:rPr>
                <w:rFonts w:ascii="Arial" w:hAnsi="Arial" w:cs="Arial"/>
                <w:color w:val="000000"/>
                <w:sz w:val="20"/>
                <w:szCs w:val="20"/>
              </w:rPr>
              <w:t>Atropine generally is contraindicated in patients with glaucoma, pyloric stenosis or prostatic hypertrophy, except in doses ordinarily used for preanesthetic medication.</w:t>
            </w:r>
          </w:p>
        </w:tc>
        <w:tc>
          <w:tcPr>
            <w:tcW w:w="2322" w:type="dxa"/>
          </w:tcPr>
          <w:p w:rsidR="00C06EDC" w:rsidRDefault="00042B4F" w:rsidP="0031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Dose- 14.8ml</w:t>
            </w:r>
          </w:p>
          <w:p w:rsidR="00042B4F" w:rsidRPr="009262D4" w:rsidRDefault="00042B4F" w:rsidP="0031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Route- IV</w:t>
            </w:r>
          </w:p>
        </w:tc>
        <w:tc>
          <w:tcPr>
            <w:tcW w:w="2552" w:type="dxa"/>
          </w:tcPr>
          <w:p w:rsidR="00C06EDC" w:rsidRPr="009262D4" w:rsidRDefault="00C06EDC" w:rsidP="0031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92587" w:rsidRPr="009262D4" w:rsidTr="00C06E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92587" w:rsidRDefault="00D92587" w:rsidP="00314351">
            <w:r>
              <w:lastRenderedPageBreak/>
              <w:t>Epinephrine</w:t>
            </w:r>
          </w:p>
        </w:tc>
        <w:tc>
          <w:tcPr>
            <w:tcW w:w="1701" w:type="dxa"/>
          </w:tcPr>
          <w:p w:rsidR="00D92587" w:rsidRDefault="00D92587" w:rsidP="003143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Epinephrine </w:t>
            </w:r>
          </w:p>
        </w:tc>
        <w:tc>
          <w:tcPr>
            <w:tcW w:w="1276" w:type="dxa"/>
          </w:tcPr>
          <w:p w:rsidR="00D92587" w:rsidRDefault="00D92587" w:rsidP="003143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D92587" w:rsidRPr="00042B4F" w:rsidRDefault="00D92587" w:rsidP="003143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92587">
              <w:t>Epinephrine 1:1000 is indicated for emergency use only in treating anaphylactic shock.</w:t>
            </w:r>
          </w:p>
        </w:tc>
        <w:tc>
          <w:tcPr>
            <w:tcW w:w="2409" w:type="dxa"/>
          </w:tcPr>
          <w:p w:rsidR="00D92587" w:rsidRPr="00042B4F" w:rsidRDefault="00D92587" w:rsidP="003143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</w:tcPr>
          <w:p w:rsidR="00D92587" w:rsidRDefault="00D92587" w:rsidP="003143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Route- IM or SQ</w:t>
            </w:r>
          </w:p>
          <w:p w:rsidR="00D92587" w:rsidRDefault="00D92587" w:rsidP="003143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1cc</w:t>
            </w:r>
          </w:p>
        </w:tc>
        <w:tc>
          <w:tcPr>
            <w:tcW w:w="2552" w:type="dxa"/>
          </w:tcPr>
          <w:p w:rsidR="00D92587" w:rsidRPr="009262D4" w:rsidRDefault="00D92587" w:rsidP="003143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:rsidR="006B5D04" w:rsidRDefault="006B5D04" w:rsidP="00BC3E71">
      <w:bookmarkStart w:id="0" w:name="_GoBack"/>
      <w:bookmarkEnd w:id="0"/>
    </w:p>
    <w:p w:rsidR="005C2600" w:rsidRDefault="005C2600" w:rsidP="005C2600"/>
    <w:p w:rsidR="005C2600" w:rsidRDefault="005C2600" w:rsidP="005C2600"/>
    <w:p w:rsidR="005C2600" w:rsidRDefault="005C2600" w:rsidP="005C2600"/>
    <w:p w:rsidR="005C2600" w:rsidRDefault="005C2600" w:rsidP="005C2600"/>
    <w:p w:rsidR="005C2600" w:rsidRDefault="005C2600" w:rsidP="005C2600"/>
    <w:p w:rsidR="005C2600" w:rsidRDefault="005C2600" w:rsidP="005C2600"/>
    <w:p w:rsidR="005C2600" w:rsidRDefault="005C2600" w:rsidP="005C2600"/>
    <w:p w:rsidR="005C2600" w:rsidRDefault="005C2600" w:rsidP="009262D4">
      <w:pPr>
        <w:jc w:val="center"/>
      </w:pPr>
    </w:p>
    <w:p w:rsidR="005C2600" w:rsidRDefault="005C2600" w:rsidP="005C2600"/>
    <w:p w:rsidR="005C2600" w:rsidRDefault="005C2600" w:rsidP="005C2600"/>
    <w:p w:rsidR="005C2600" w:rsidRDefault="005C2600" w:rsidP="005C2600"/>
    <w:p w:rsidR="005C2600" w:rsidRDefault="005C2600" w:rsidP="005C2600"/>
    <w:p w:rsidR="005C2600" w:rsidRDefault="005C2600" w:rsidP="005C2600"/>
    <w:p w:rsidR="008D36E8" w:rsidRPr="005C2600" w:rsidRDefault="008D36E8" w:rsidP="005C2600"/>
    <w:sectPr w:rsidR="008D36E8" w:rsidRPr="005C2600" w:rsidSect="00D919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2600"/>
    <w:rsid w:val="000179C3"/>
    <w:rsid w:val="00042B4F"/>
    <w:rsid w:val="00250B41"/>
    <w:rsid w:val="003136A2"/>
    <w:rsid w:val="003358D2"/>
    <w:rsid w:val="004417CE"/>
    <w:rsid w:val="004E41B2"/>
    <w:rsid w:val="004E4E9A"/>
    <w:rsid w:val="005C2600"/>
    <w:rsid w:val="006B5D04"/>
    <w:rsid w:val="007A6EE0"/>
    <w:rsid w:val="007F2305"/>
    <w:rsid w:val="008C2846"/>
    <w:rsid w:val="008D36E8"/>
    <w:rsid w:val="009262D4"/>
    <w:rsid w:val="009F14BB"/>
    <w:rsid w:val="00BC3E71"/>
    <w:rsid w:val="00C06EDC"/>
    <w:rsid w:val="00D25D81"/>
    <w:rsid w:val="00D919D2"/>
    <w:rsid w:val="00D9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8C61A"/>
  <w15:docId w15:val="{895E0F90-4ACB-4CF6-9DF5-55BF35AB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600"/>
    <w:rPr>
      <w:rFonts w:ascii="Tahoma" w:hAnsi="Tahoma" w:cs="Tahoma"/>
      <w:sz w:val="16"/>
      <w:szCs w:val="16"/>
    </w:rPr>
  </w:style>
  <w:style w:type="table" w:styleId="LightGrid-Accent4">
    <w:name w:val="Light Grid Accent 4"/>
    <w:basedOn w:val="TableNormal"/>
    <w:uiPriority w:val="62"/>
    <w:rsid w:val="005C260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TableGrid">
    <w:name w:val="Table Grid"/>
    <w:basedOn w:val="TableNormal"/>
    <w:uiPriority w:val="59"/>
    <w:rsid w:val="000179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2">
    <w:name w:val="Medium Grid 2"/>
    <w:basedOn w:val="TableNormal"/>
    <w:uiPriority w:val="68"/>
    <w:rsid w:val="000179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5">
    <w:name w:val="Medium Grid 1 Accent 5"/>
    <w:basedOn w:val="TableNormal"/>
    <w:uiPriority w:val="67"/>
    <w:rsid w:val="000179C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5">
    <w:name w:val="Colorful Grid Accent 5"/>
    <w:basedOn w:val="TableNormal"/>
    <w:uiPriority w:val="73"/>
    <w:rsid w:val="000179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C28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84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02F1D-D57C-4E32-A5DB-997A434E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Jhanelle Dennis</cp:lastModifiedBy>
  <cp:revision>6</cp:revision>
  <dcterms:created xsi:type="dcterms:W3CDTF">2017-09-24T16:13:00Z</dcterms:created>
  <dcterms:modified xsi:type="dcterms:W3CDTF">2017-10-07T16:33:00Z</dcterms:modified>
</cp:coreProperties>
</file>