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600" w:rsidRDefault="005C2600"/>
    <w:tbl>
      <w:tblPr>
        <w:tblStyle w:val="LightGrid-Accent4"/>
        <w:tblW w:w="12333" w:type="dxa"/>
        <w:tblInd w:w="-885" w:type="dxa"/>
        <w:tblLayout w:type="fixed"/>
        <w:tblLook w:val="04A0"/>
      </w:tblPr>
      <w:tblGrid>
        <w:gridCol w:w="2411"/>
        <w:gridCol w:w="1417"/>
        <w:gridCol w:w="1560"/>
        <w:gridCol w:w="1701"/>
        <w:gridCol w:w="2126"/>
        <w:gridCol w:w="3118"/>
      </w:tblGrid>
      <w:tr w:rsidR="00DD6F91" w:rsidTr="00DD6F91">
        <w:trPr>
          <w:cnfStyle w:val="100000000000"/>
          <w:trHeight w:val="945"/>
        </w:trPr>
        <w:tc>
          <w:tcPr>
            <w:cnfStyle w:val="001000000000"/>
            <w:tcW w:w="2411" w:type="dxa"/>
          </w:tcPr>
          <w:p w:rsidR="00DD6F91" w:rsidRDefault="00DD6F91" w:rsidP="000179C3">
            <w:pPr>
              <w:jc w:val="center"/>
            </w:pPr>
            <w:r>
              <w:t>Drug name</w:t>
            </w:r>
          </w:p>
        </w:tc>
        <w:tc>
          <w:tcPr>
            <w:tcW w:w="1417" w:type="dxa"/>
          </w:tcPr>
          <w:p w:rsidR="00DD6F91" w:rsidRDefault="00DD6F91" w:rsidP="005C2600">
            <w:pPr>
              <w:cnfStyle w:val="100000000000"/>
            </w:pPr>
            <w:r>
              <w:t>Active ingredient</w:t>
            </w:r>
          </w:p>
        </w:tc>
        <w:tc>
          <w:tcPr>
            <w:tcW w:w="1560" w:type="dxa"/>
          </w:tcPr>
          <w:p w:rsidR="00DD6F91" w:rsidRDefault="00DD6F91" w:rsidP="000179C3">
            <w:pPr>
              <w:cnfStyle w:val="100000000000"/>
            </w:pPr>
            <w:r>
              <w:t>Time given/onset/ duration</w:t>
            </w:r>
          </w:p>
        </w:tc>
        <w:tc>
          <w:tcPr>
            <w:tcW w:w="1701" w:type="dxa"/>
          </w:tcPr>
          <w:p w:rsidR="00DD6F91" w:rsidRDefault="00DD6F91" w:rsidP="005C2600">
            <w:pPr>
              <w:cnfStyle w:val="100000000000"/>
            </w:pPr>
            <w:r>
              <w:t>Indication</w:t>
            </w:r>
          </w:p>
        </w:tc>
        <w:tc>
          <w:tcPr>
            <w:tcW w:w="2126" w:type="dxa"/>
          </w:tcPr>
          <w:p w:rsidR="00DD6F91" w:rsidRDefault="00DD6F91" w:rsidP="005C2600">
            <w:pPr>
              <w:cnfStyle w:val="100000000000"/>
            </w:pPr>
            <w:r>
              <w:t>Contraindication</w:t>
            </w:r>
          </w:p>
        </w:tc>
        <w:tc>
          <w:tcPr>
            <w:tcW w:w="3118" w:type="dxa"/>
          </w:tcPr>
          <w:p w:rsidR="00DD6F91" w:rsidRDefault="00DD6F91" w:rsidP="005C2600">
            <w:pPr>
              <w:cnfStyle w:val="100000000000"/>
            </w:pPr>
            <w:r>
              <w:t>Dose/route of administration/Withdrawal time</w:t>
            </w:r>
          </w:p>
        </w:tc>
      </w:tr>
      <w:tr w:rsidR="00DD6F91" w:rsidTr="00DD6F91">
        <w:trPr>
          <w:cnfStyle w:val="000000100000"/>
        </w:trPr>
        <w:tc>
          <w:tcPr>
            <w:cnfStyle w:val="001000000000"/>
            <w:tcW w:w="2411" w:type="dxa"/>
          </w:tcPr>
          <w:p w:rsidR="00DD6F91" w:rsidRDefault="00DD6F91" w:rsidP="000179C3">
            <w:pPr>
              <w:jc w:val="center"/>
            </w:pPr>
            <w:r>
              <w:t>Xylazin 2%</w:t>
            </w:r>
          </w:p>
          <w:p w:rsidR="00DD6F91" w:rsidRDefault="00DD6F91" w:rsidP="000179C3">
            <w:pPr>
              <w:jc w:val="center"/>
            </w:pPr>
          </w:p>
          <w:p w:rsidR="00DD6F91" w:rsidRDefault="00DD6F91" w:rsidP="000179C3">
            <w:pPr>
              <w:jc w:val="center"/>
            </w:pPr>
            <w:r>
              <w:rPr>
                <w:noProof/>
                <w:lang w:eastAsia="en-JM"/>
              </w:rPr>
              <w:drawing>
                <wp:inline distT="0" distB="0" distL="0" distR="0">
                  <wp:extent cx="895350" cy="1632432"/>
                  <wp:effectExtent l="19050" t="0" r="0" b="0"/>
                  <wp:docPr id="3" name="Picture 4" descr="C:\Users\victoria\OneDrive\IMAG4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ictoria\OneDrive\IMAG4175.jpg"/>
                          <pic:cNvPicPr>
                            <a:picLocks noChangeAspect="1" noChangeArrowheads="1"/>
                          </pic:cNvPicPr>
                        </pic:nvPicPr>
                        <pic:blipFill>
                          <a:blip r:embed="rId6" cstate="print"/>
                          <a:srcRect l="24530" t="28066" r="38733" b="22267"/>
                          <a:stretch>
                            <a:fillRect/>
                          </a:stretch>
                        </pic:blipFill>
                        <pic:spPr bwMode="auto">
                          <a:xfrm>
                            <a:off x="0" y="0"/>
                            <a:ext cx="901243" cy="1643176"/>
                          </a:xfrm>
                          <a:prstGeom prst="rect">
                            <a:avLst/>
                          </a:prstGeom>
                          <a:noFill/>
                          <a:ln w="9525">
                            <a:noFill/>
                            <a:miter lim="800000"/>
                            <a:headEnd/>
                            <a:tailEnd/>
                          </a:ln>
                        </pic:spPr>
                      </pic:pic>
                    </a:graphicData>
                  </a:graphic>
                </wp:inline>
              </w:drawing>
            </w:r>
          </w:p>
          <w:p w:rsidR="00DD6F91" w:rsidRDefault="00DD6F91" w:rsidP="000179C3">
            <w:pPr>
              <w:tabs>
                <w:tab w:val="left" w:pos="301"/>
              </w:tabs>
            </w:pPr>
            <w:r>
              <w:tab/>
            </w:r>
          </w:p>
          <w:p w:rsidR="00DD6F91" w:rsidRDefault="00DD6F91" w:rsidP="000179C3">
            <w:pPr>
              <w:tabs>
                <w:tab w:val="left" w:pos="301"/>
              </w:tabs>
            </w:pPr>
          </w:p>
          <w:p w:rsidR="00DD6F91" w:rsidRDefault="00DD6F91" w:rsidP="000179C3">
            <w:pPr>
              <w:tabs>
                <w:tab w:val="left" w:pos="301"/>
              </w:tabs>
            </w:pPr>
          </w:p>
          <w:p w:rsidR="00DD6F91" w:rsidRDefault="00DD6F91" w:rsidP="000179C3">
            <w:pPr>
              <w:tabs>
                <w:tab w:val="left" w:pos="301"/>
              </w:tabs>
            </w:pPr>
          </w:p>
          <w:p w:rsidR="00DD6F91" w:rsidRDefault="00DD6F91" w:rsidP="000179C3">
            <w:pPr>
              <w:tabs>
                <w:tab w:val="left" w:pos="301"/>
              </w:tabs>
            </w:pPr>
          </w:p>
          <w:p w:rsidR="00DD6F91" w:rsidRDefault="00DD6F91" w:rsidP="000179C3">
            <w:pPr>
              <w:tabs>
                <w:tab w:val="left" w:pos="301"/>
              </w:tabs>
            </w:pPr>
          </w:p>
          <w:p w:rsidR="00DD6F91" w:rsidRDefault="00DD6F91" w:rsidP="000179C3">
            <w:pPr>
              <w:tabs>
                <w:tab w:val="left" w:pos="301"/>
              </w:tabs>
            </w:pPr>
          </w:p>
          <w:p w:rsidR="00DD6F91" w:rsidRDefault="00DD6F91" w:rsidP="000179C3">
            <w:pPr>
              <w:tabs>
                <w:tab w:val="left" w:pos="301"/>
              </w:tabs>
            </w:pPr>
          </w:p>
          <w:p w:rsidR="00DD6F91" w:rsidRDefault="00DD6F91" w:rsidP="000179C3">
            <w:pPr>
              <w:tabs>
                <w:tab w:val="left" w:pos="301"/>
              </w:tabs>
            </w:pPr>
          </w:p>
          <w:p w:rsidR="00DD6F91" w:rsidRDefault="00DD6F91" w:rsidP="000179C3">
            <w:pPr>
              <w:tabs>
                <w:tab w:val="left" w:pos="301"/>
              </w:tabs>
            </w:pPr>
          </w:p>
          <w:p w:rsidR="00DD6F91" w:rsidRDefault="00DD6F91" w:rsidP="000179C3">
            <w:pPr>
              <w:tabs>
                <w:tab w:val="left" w:pos="301"/>
              </w:tabs>
            </w:pPr>
          </w:p>
          <w:p w:rsidR="00DD6F91" w:rsidRDefault="00DD6F91" w:rsidP="000179C3">
            <w:pPr>
              <w:tabs>
                <w:tab w:val="left" w:pos="301"/>
              </w:tabs>
            </w:pPr>
          </w:p>
          <w:p w:rsidR="00DD6F91" w:rsidRDefault="00DD6F91" w:rsidP="000179C3">
            <w:pPr>
              <w:tabs>
                <w:tab w:val="left" w:pos="301"/>
              </w:tabs>
            </w:pPr>
          </w:p>
          <w:p w:rsidR="00DD6F91" w:rsidRDefault="00DD6F91" w:rsidP="000179C3">
            <w:pPr>
              <w:tabs>
                <w:tab w:val="left" w:pos="301"/>
              </w:tabs>
            </w:pPr>
          </w:p>
          <w:p w:rsidR="00DD6F91" w:rsidRDefault="00DD6F91" w:rsidP="000179C3">
            <w:pPr>
              <w:tabs>
                <w:tab w:val="left" w:pos="301"/>
              </w:tabs>
            </w:pPr>
          </w:p>
          <w:p w:rsidR="00DD6F91" w:rsidRDefault="00DD6F91" w:rsidP="000179C3">
            <w:pPr>
              <w:tabs>
                <w:tab w:val="left" w:pos="301"/>
              </w:tabs>
            </w:pPr>
          </w:p>
        </w:tc>
        <w:tc>
          <w:tcPr>
            <w:tcW w:w="1417" w:type="dxa"/>
          </w:tcPr>
          <w:p w:rsidR="00DD6F91" w:rsidRDefault="00DD6F91" w:rsidP="005C2600">
            <w:pPr>
              <w:cnfStyle w:val="000000100000"/>
            </w:pPr>
            <w:r>
              <w:t>Xylazine at a concentration of 20mg/ml</w:t>
            </w:r>
          </w:p>
          <w:p w:rsidR="00DD6F91" w:rsidRDefault="00DD6F91" w:rsidP="005C2600">
            <w:pPr>
              <w:cnfStyle w:val="000000100000"/>
            </w:pPr>
          </w:p>
          <w:p w:rsidR="00DD6F91" w:rsidRDefault="00DD6F91" w:rsidP="005C2600">
            <w:pPr>
              <w:cnfStyle w:val="000000100000"/>
            </w:pPr>
            <w:r>
              <w:t>NOTE; only this concentration can be used in cattle</w:t>
            </w:r>
          </w:p>
        </w:tc>
        <w:tc>
          <w:tcPr>
            <w:tcW w:w="1560" w:type="dxa"/>
          </w:tcPr>
          <w:p w:rsidR="00DD6F91" w:rsidRDefault="00DD6F91" w:rsidP="005C2600">
            <w:pPr>
              <w:cnfStyle w:val="000000100000"/>
            </w:pPr>
          </w:p>
          <w:p w:rsidR="00DD6F91" w:rsidRDefault="004E248D" w:rsidP="005C2600">
            <w:pPr>
              <w:cnfStyle w:val="000000100000"/>
            </w:pPr>
            <w:r>
              <w:t>Given at 2:07</w:t>
            </w:r>
            <w:r w:rsidR="00DD6F91">
              <w:t>pm</w:t>
            </w:r>
          </w:p>
          <w:p w:rsidR="00DD6F91" w:rsidRDefault="00DD6F91" w:rsidP="005C2600">
            <w:pPr>
              <w:cnfStyle w:val="000000100000"/>
            </w:pPr>
          </w:p>
          <w:p w:rsidR="00DD6F91" w:rsidRDefault="004E248D" w:rsidP="005C2600">
            <w:pPr>
              <w:cnfStyle w:val="000000100000"/>
            </w:pPr>
            <w:r>
              <w:t>Onset at 2:17</w:t>
            </w:r>
            <w:r w:rsidR="00DD6F91">
              <w:t>pm (10mins)</w:t>
            </w:r>
          </w:p>
          <w:p w:rsidR="00DD6F91" w:rsidRDefault="00DD6F91" w:rsidP="005C2600">
            <w:pPr>
              <w:cnfStyle w:val="000000100000"/>
            </w:pPr>
          </w:p>
          <w:p w:rsidR="00DD6F91" w:rsidRDefault="00DD6F91" w:rsidP="005C2600">
            <w:pPr>
              <w:cnfStyle w:val="000000100000"/>
            </w:pPr>
            <w:r>
              <w:t>Duration : 45mins</w:t>
            </w:r>
          </w:p>
        </w:tc>
        <w:tc>
          <w:tcPr>
            <w:tcW w:w="1701" w:type="dxa"/>
          </w:tcPr>
          <w:p w:rsidR="00DD6F91" w:rsidRDefault="00DD6F91" w:rsidP="005C2600">
            <w:pPr>
              <w:cnfStyle w:val="000000100000"/>
            </w:pPr>
            <w:r>
              <w:t>Used  in combination with other agents such as Ketamine for inducing anesthesia</w:t>
            </w:r>
          </w:p>
        </w:tc>
        <w:tc>
          <w:tcPr>
            <w:tcW w:w="2126" w:type="dxa"/>
          </w:tcPr>
          <w:p w:rsidR="00DD6F91" w:rsidRDefault="00DD6F91" w:rsidP="005C2600">
            <w:pPr>
              <w:cnfStyle w:val="000000100000"/>
            </w:pPr>
            <w:r>
              <w:t>Adverse effects such as : Salivation, ruminal atony,</w:t>
            </w:r>
          </w:p>
          <w:p w:rsidR="00DD6F91" w:rsidRDefault="00DD6F91" w:rsidP="003136A2">
            <w:pPr>
              <w:cnfStyle w:val="000000100000"/>
            </w:pPr>
            <w:r>
              <w:t xml:space="preserve"> bloating, regurgitation, hypothermia, diarrhoea, premature partuation and ataxia. </w:t>
            </w:r>
          </w:p>
          <w:p w:rsidR="00DD6F91" w:rsidRDefault="00DD6F91" w:rsidP="003136A2">
            <w:pPr>
              <w:cnfStyle w:val="000000100000"/>
            </w:pPr>
          </w:p>
          <w:p w:rsidR="00DD6F91" w:rsidRDefault="00DD6F91" w:rsidP="003136A2">
            <w:pPr>
              <w:cnfStyle w:val="000000100000"/>
            </w:pPr>
            <w:r>
              <w:t>Do not give to ruminants that are dehydrated, debilitated or with urinary tract obstruction</w:t>
            </w:r>
          </w:p>
          <w:p w:rsidR="00DD6F91" w:rsidRDefault="00DD6F91" w:rsidP="003136A2">
            <w:pPr>
              <w:cnfStyle w:val="000000100000"/>
            </w:pPr>
          </w:p>
        </w:tc>
        <w:tc>
          <w:tcPr>
            <w:tcW w:w="3118" w:type="dxa"/>
          </w:tcPr>
          <w:p w:rsidR="00DD6F91" w:rsidRDefault="00DD6F91" w:rsidP="005C2600">
            <w:pPr>
              <w:cnfStyle w:val="000000100000"/>
              <w:rPr>
                <w:b/>
              </w:rPr>
            </w:pPr>
            <w:r>
              <w:rPr>
                <w:b/>
              </w:rPr>
              <w:t>Dose: 0.025mg/kg</w:t>
            </w:r>
          </w:p>
          <w:p w:rsidR="00DD6F91" w:rsidRDefault="00DD6F91" w:rsidP="005C2600">
            <w:pPr>
              <w:cnfStyle w:val="000000100000"/>
            </w:pPr>
            <w:r w:rsidRPr="004417CE">
              <w:rPr>
                <w:b/>
              </w:rPr>
              <w:t>Route</w:t>
            </w:r>
            <w:r>
              <w:t>- IM</w:t>
            </w:r>
          </w:p>
          <w:p w:rsidR="00DD6F91" w:rsidRDefault="00DD6F91" w:rsidP="005C2600">
            <w:pPr>
              <w:cnfStyle w:val="000000100000"/>
            </w:pPr>
            <w:r w:rsidRPr="003136A2">
              <w:rPr>
                <w:b/>
              </w:rPr>
              <w:t>Withdrawal</w:t>
            </w:r>
            <w:r>
              <w:t>:</w:t>
            </w:r>
          </w:p>
          <w:p w:rsidR="00DD6F91" w:rsidRDefault="00DD6F91" w:rsidP="005C2600">
            <w:pPr>
              <w:cnfStyle w:val="000000100000"/>
            </w:pPr>
            <w:r>
              <w:t xml:space="preserve"> 8days -meat</w:t>
            </w:r>
          </w:p>
          <w:p w:rsidR="00DD6F91" w:rsidRDefault="00DD6F91" w:rsidP="005C2600">
            <w:pPr>
              <w:cnfStyle w:val="000000100000"/>
            </w:pPr>
            <w:r>
              <w:t>48hrs –milk</w:t>
            </w:r>
          </w:p>
          <w:p w:rsidR="00DD6F91" w:rsidRDefault="00DD6F91" w:rsidP="005C2600">
            <w:pPr>
              <w:cnfStyle w:val="000000100000"/>
            </w:pPr>
          </w:p>
          <w:p w:rsidR="00DD6F91" w:rsidRPr="004417CE" w:rsidRDefault="00DD6F91" w:rsidP="005C2600">
            <w:pPr>
              <w:cnfStyle w:val="000000100000"/>
              <w:rPr>
                <w:color w:val="8064A2" w:themeColor="accent4"/>
              </w:rPr>
            </w:pPr>
            <w:r w:rsidRPr="004417CE">
              <w:rPr>
                <w:b/>
                <w:color w:val="8064A2" w:themeColor="accent4"/>
              </w:rPr>
              <w:t>Note</w:t>
            </w:r>
            <w:r w:rsidRPr="004417CE">
              <w:rPr>
                <w:color w:val="8064A2" w:themeColor="accent4"/>
              </w:rPr>
              <w:t xml:space="preserve"> :Dose for anxious or un</w:t>
            </w:r>
            <w:r>
              <w:rPr>
                <w:color w:val="8064A2" w:themeColor="accent4"/>
              </w:rPr>
              <w:t>ruly cattle should be 0.05-0</w:t>
            </w:r>
            <w:r w:rsidRPr="004417CE">
              <w:rPr>
                <w:color w:val="8064A2" w:themeColor="accent4"/>
              </w:rPr>
              <w:t xml:space="preserve">.1ml/kg </w:t>
            </w:r>
            <w:r>
              <w:rPr>
                <w:color w:val="8064A2" w:themeColor="accent4"/>
              </w:rPr>
              <w:t xml:space="preserve"> of 2% Xylazine </w:t>
            </w:r>
            <w:r w:rsidRPr="004417CE">
              <w:rPr>
                <w:b/>
                <w:color w:val="8064A2" w:themeColor="accent4"/>
              </w:rPr>
              <w:t>based on plumbs drug handbook</w:t>
            </w:r>
          </w:p>
        </w:tc>
      </w:tr>
      <w:tr w:rsidR="00DD6F91" w:rsidTr="00DD6F91">
        <w:trPr>
          <w:cnfStyle w:val="000000010000"/>
        </w:trPr>
        <w:tc>
          <w:tcPr>
            <w:cnfStyle w:val="001000000000"/>
            <w:tcW w:w="2411" w:type="dxa"/>
          </w:tcPr>
          <w:p w:rsidR="00DD6F91" w:rsidRDefault="00DD6F91" w:rsidP="005C2600"/>
          <w:p w:rsidR="00DD6F91" w:rsidRDefault="00DD6F91" w:rsidP="005C2600">
            <w:r>
              <w:t>Ketamin 10%</w:t>
            </w:r>
          </w:p>
          <w:p w:rsidR="00DD6F91" w:rsidRDefault="00DD6F91" w:rsidP="005C2600"/>
          <w:p w:rsidR="00DD6F91" w:rsidRDefault="00DD6F91" w:rsidP="005C2600"/>
          <w:p w:rsidR="00DD6F91" w:rsidRDefault="00DD6F91" w:rsidP="005C2600">
            <w:r>
              <w:rPr>
                <w:noProof/>
                <w:lang w:eastAsia="en-JM"/>
              </w:rPr>
              <w:drawing>
                <wp:inline distT="0" distB="0" distL="0" distR="0">
                  <wp:extent cx="789025" cy="1531084"/>
                  <wp:effectExtent l="19050" t="0" r="0" b="0"/>
                  <wp:docPr id="4" name="Picture 3" descr="C:\Users\victoria\OneDrive\IMAG41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ctoria\OneDrive\IMAG4172.jpg"/>
                          <pic:cNvPicPr>
                            <a:picLocks noChangeAspect="1" noChangeArrowheads="1"/>
                          </pic:cNvPicPr>
                        </pic:nvPicPr>
                        <pic:blipFill>
                          <a:blip r:embed="rId7" cstate="print"/>
                          <a:srcRect l="32693" t="28892" r="36136" b="26256"/>
                          <a:stretch>
                            <a:fillRect/>
                          </a:stretch>
                        </pic:blipFill>
                        <pic:spPr bwMode="auto">
                          <a:xfrm>
                            <a:off x="0" y="0"/>
                            <a:ext cx="796143" cy="1544896"/>
                          </a:xfrm>
                          <a:prstGeom prst="rect">
                            <a:avLst/>
                          </a:prstGeom>
                          <a:noFill/>
                          <a:ln w="9525">
                            <a:noFill/>
                            <a:miter lim="800000"/>
                            <a:headEnd/>
                            <a:tailEnd/>
                          </a:ln>
                        </pic:spPr>
                      </pic:pic>
                    </a:graphicData>
                  </a:graphic>
                </wp:inline>
              </w:drawing>
            </w:r>
          </w:p>
          <w:p w:rsidR="00DD6F91" w:rsidRDefault="00DD6F91" w:rsidP="005C2600"/>
          <w:p w:rsidR="00DD6F91" w:rsidRDefault="00DD6F91" w:rsidP="005C2600"/>
        </w:tc>
        <w:tc>
          <w:tcPr>
            <w:tcW w:w="1417" w:type="dxa"/>
          </w:tcPr>
          <w:p w:rsidR="00DD6F91" w:rsidRDefault="00DD6F91" w:rsidP="005C2600">
            <w:pPr>
              <w:cnfStyle w:val="000000010000"/>
            </w:pPr>
            <w:r>
              <w:t>Ketamine at 100mg/ml</w:t>
            </w:r>
          </w:p>
        </w:tc>
        <w:tc>
          <w:tcPr>
            <w:tcW w:w="1560" w:type="dxa"/>
          </w:tcPr>
          <w:p w:rsidR="00DD6F91" w:rsidRDefault="00DD6F91" w:rsidP="005C2600">
            <w:pPr>
              <w:cnfStyle w:val="000000010000"/>
            </w:pPr>
            <w:r>
              <w:t>Given at</w:t>
            </w:r>
            <w:r w:rsidR="004E248D">
              <w:t xml:space="preserve"> 2:08</w:t>
            </w:r>
            <w:r>
              <w:t>pm</w:t>
            </w:r>
          </w:p>
          <w:p w:rsidR="00DD6F91" w:rsidRDefault="00DD6F91" w:rsidP="005C2600">
            <w:pPr>
              <w:cnfStyle w:val="000000010000"/>
            </w:pPr>
          </w:p>
          <w:p w:rsidR="00DD6F91" w:rsidRDefault="004E248D" w:rsidP="005C2600">
            <w:pPr>
              <w:cnfStyle w:val="000000010000"/>
            </w:pPr>
            <w:r>
              <w:t>Onset  2:18</w:t>
            </w:r>
            <w:r w:rsidR="00DD6F91">
              <w:t xml:space="preserve"> (10mins)</w:t>
            </w:r>
          </w:p>
          <w:p w:rsidR="00DD6F91" w:rsidRDefault="00DD6F91" w:rsidP="005C2600">
            <w:pPr>
              <w:cnfStyle w:val="000000010000"/>
            </w:pPr>
            <w:r>
              <w:t>Duration – 1hr</w:t>
            </w:r>
          </w:p>
        </w:tc>
        <w:tc>
          <w:tcPr>
            <w:tcW w:w="1701" w:type="dxa"/>
          </w:tcPr>
          <w:p w:rsidR="00DD6F91" w:rsidRDefault="00DD6F91" w:rsidP="005C2600">
            <w:pPr>
              <w:cnfStyle w:val="000000010000"/>
            </w:pPr>
            <w:r>
              <w:t>Used  in combination with other agents such   2% Xylazine for inducing anesthesia</w:t>
            </w:r>
          </w:p>
        </w:tc>
        <w:tc>
          <w:tcPr>
            <w:tcW w:w="2126" w:type="dxa"/>
          </w:tcPr>
          <w:p w:rsidR="00DD6F91" w:rsidRDefault="00DD6F91" w:rsidP="005C2600">
            <w:pPr>
              <w:cnfStyle w:val="000000010000"/>
            </w:pPr>
            <w:r>
              <w:t>Respiratory depression</w:t>
            </w:r>
          </w:p>
          <w:p w:rsidR="00DD6F91" w:rsidRDefault="00DD6F91" w:rsidP="005C2600">
            <w:pPr>
              <w:cnfStyle w:val="000000010000"/>
            </w:pPr>
          </w:p>
          <w:p w:rsidR="00DD6F91" w:rsidRDefault="00DD6F91" w:rsidP="005C2600">
            <w:pPr>
              <w:cnfStyle w:val="000000010000"/>
            </w:pPr>
            <w:r>
              <w:t>High doses- emesis , vocalization, erratic and prolonged recovery, cardiac arrest, dyspnea, muscular tremours</w:t>
            </w:r>
          </w:p>
          <w:p w:rsidR="00DD6F91" w:rsidRDefault="00DD6F91" w:rsidP="005C2600">
            <w:pPr>
              <w:cnfStyle w:val="000000010000"/>
            </w:pPr>
          </w:p>
          <w:p w:rsidR="00DD6F91" w:rsidRDefault="00DD6F91" w:rsidP="005C2600">
            <w:pPr>
              <w:cnfStyle w:val="000000010000"/>
            </w:pPr>
          </w:p>
          <w:p w:rsidR="00DD6F91" w:rsidRDefault="00DD6F91" w:rsidP="005C2600">
            <w:pPr>
              <w:cnfStyle w:val="000000010000"/>
            </w:pPr>
          </w:p>
        </w:tc>
        <w:tc>
          <w:tcPr>
            <w:tcW w:w="3118" w:type="dxa"/>
          </w:tcPr>
          <w:p w:rsidR="00DD6F91" w:rsidRDefault="00DD6F91" w:rsidP="005C2600">
            <w:pPr>
              <w:cnfStyle w:val="000000010000"/>
            </w:pPr>
            <w:r w:rsidRPr="009262D4">
              <w:rPr>
                <w:b/>
              </w:rPr>
              <w:t>Dose-</w:t>
            </w:r>
            <w:r>
              <w:t xml:space="preserve"> 0.05mg/kg</w:t>
            </w:r>
          </w:p>
          <w:p w:rsidR="00DD6F91" w:rsidRDefault="00DD6F91" w:rsidP="005C2600">
            <w:pPr>
              <w:cnfStyle w:val="000000010000"/>
            </w:pPr>
            <w:r>
              <w:t>Route: IM</w:t>
            </w:r>
          </w:p>
          <w:p w:rsidR="00DD6F91" w:rsidRDefault="00DD6F91" w:rsidP="005C2600">
            <w:pPr>
              <w:cnfStyle w:val="000000010000"/>
            </w:pPr>
            <w:r>
              <w:t xml:space="preserve">Withdrawal period </w:t>
            </w:r>
          </w:p>
          <w:p w:rsidR="00DD6F91" w:rsidRDefault="00DD6F91" w:rsidP="005C2600">
            <w:pPr>
              <w:cnfStyle w:val="000000010000"/>
            </w:pPr>
            <w:r>
              <w:t>Milk- 3days</w:t>
            </w:r>
          </w:p>
          <w:p w:rsidR="00DD6F91" w:rsidRDefault="00DD6F91" w:rsidP="005C2600">
            <w:pPr>
              <w:cnfStyle w:val="000000010000"/>
            </w:pPr>
            <w:r>
              <w:t>Meat-3days</w:t>
            </w:r>
          </w:p>
          <w:p w:rsidR="00DD6F91" w:rsidRDefault="00DD6F91" w:rsidP="005C2600">
            <w:pPr>
              <w:cnfStyle w:val="000000010000"/>
            </w:pPr>
          </w:p>
        </w:tc>
      </w:tr>
      <w:tr w:rsidR="00DD6F91" w:rsidTr="00DD6F91">
        <w:trPr>
          <w:cnfStyle w:val="000000100000"/>
        </w:trPr>
        <w:tc>
          <w:tcPr>
            <w:cnfStyle w:val="001000000000"/>
            <w:tcW w:w="2411" w:type="dxa"/>
          </w:tcPr>
          <w:p w:rsidR="00DD6F91" w:rsidRDefault="00DD6F91" w:rsidP="005C2600">
            <w:r>
              <w:t>Lidocaine injection BP 2%</w:t>
            </w:r>
          </w:p>
          <w:p w:rsidR="00DD6F91" w:rsidRDefault="00DD6F91" w:rsidP="005C2600"/>
          <w:p w:rsidR="00DD6F91" w:rsidRDefault="00DD6F91" w:rsidP="005C2600">
            <w:r>
              <w:rPr>
                <w:noProof/>
                <w:lang w:eastAsia="en-JM"/>
              </w:rPr>
              <w:drawing>
                <wp:inline distT="0" distB="0" distL="0" distR="0">
                  <wp:extent cx="1044206" cy="1938650"/>
                  <wp:effectExtent l="19050" t="0" r="3544" b="0"/>
                  <wp:docPr id="5" name="Picture 1" descr="C:\Users\victoria\OneDrive\IMAG4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toria\OneDrive\IMAG4171.jpg"/>
                          <pic:cNvPicPr>
                            <a:picLocks noChangeAspect="1" noChangeArrowheads="1"/>
                          </pic:cNvPicPr>
                        </pic:nvPicPr>
                        <pic:blipFill>
                          <a:blip r:embed="rId8" cstate="print"/>
                          <a:srcRect l="23423" t="16786" r="42909" b="36834"/>
                          <a:stretch>
                            <a:fillRect/>
                          </a:stretch>
                        </pic:blipFill>
                        <pic:spPr bwMode="auto">
                          <a:xfrm>
                            <a:off x="0" y="0"/>
                            <a:ext cx="1046960" cy="1943764"/>
                          </a:xfrm>
                          <a:prstGeom prst="rect">
                            <a:avLst/>
                          </a:prstGeom>
                          <a:noFill/>
                          <a:ln w="9525">
                            <a:noFill/>
                            <a:miter lim="800000"/>
                            <a:headEnd/>
                            <a:tailEnd/>
                          </a:ln>
                        </pic:spPr>
                      </pic:pic>
                    </a:graphicData>
                  </a:graphic>
                </wp:inline>
              </w:drawing>
            </w:r>
          </w:p>
          <w:p w:rsidR="00DD6F91" w:rsidRDefault="00DD6F91" w:rsidP="005C2600"/>
          <w:p w:rsidR="00DD6F91" w:rsidRDefault="00DD6F91" w:rsidP="005C2600"/>
          <w:p w:rsidR="00DD6F91" w:rsidRDefault="00DD6F91" w:rsidP="005C2600"/>
          <w:p w:rsidR="00DD6F91" w:rsidRDefault="00DD6F91" w:rsidP="005C2600"/>
        </w:tc>
        <w:tc>
          <w:tcPr>
            <w:tcW w:w="1417" w:type="dxa"/>
          </w:tcPr>
          <w:p w:rsidR="00DD6F91" w:rsidRDefault="00DD6F91" w:rsidP="005C2600">
            <w:pPr>
              <w:cnfStyle w:val="000000100000"/>
            </w:pPr>
            <w:r>
              <w:t>Lidocaine at concentration 20mg/ml</w:t>
            </w:r>
          </w:p>
        </w:tc>
        <w:tc>
          <w:tcPr>
            <w:tcW w:w="1560" w:type="dxa"/>
          </w:tcPr>
          <w:p w:rsidR="00DD6F91" w:rsidRDefault="004E248D" w:rsidP="005C2600">
            <w:pPr>
              <w:cnfStyle w:val="000000100000"/>
            </w:pPr>
            <w:r>
              <w:t>Given at 2:45pm for left nerve block</w:t>
            </w:r>
          </w:p>
          <w:p w:rsidR="004E248D" w:rsidRDefault="004E248D" w:rsidP="005C2600">
            <w:pPr>
              <w:cnfStyle w:val="000000100000"/>
            </w:pPr>
            <w:r>
              <w:t>Right night block given at 2:50</w:t>
            </w:r>
          </w:p>
          <w:p w:rsidR="00DD6F91" w:rsidRDefault="00DD6F91" w:rsidP="005C2600">
            <w:pPr>
              <w:cnfStyle w:val="000000100000"/>
            </w:pPr>
          </w:p>
          <w:p w:rsidR="00DD6F91" w:rsidRDefault="004E248D" w:rsidP="005C2600">
            <w:pPr>
              <w:cnfStyle w:val="000000100000"/>
            </w:pPr>
            <w:r>
              <w:t>Eye lid /facial skin around horn desensitized at 2:4</w:t>
            </w:r>
            <w:r w:rsidR="00DD6F91">
              <w:t>7</w:t>
            </w:r>
            <w:r>
              <w:t xml:space="preserve"> (left), 2:52(right).</w:t>
            </w:r>
          </w:p>
          <w:p w:rsidR="00DD6F91" w:rsidRDefault="00DD6F91" w:rsidP="005C2600">
            <w:pPr>
              <w:cnfStyle w:val="000000100000"/>
            </w:pPr>
          </w:p>
          <w:p w:rsidR="00DD6F91" w:rsidRDefault="00DD6F91" w:rsidP="005C2600">
            <w:pPr>
              <w:cnfStyle w:val="000000100000"/>
            </w:pPr>
            <w:r>
              <w:t>Onset – 2mins</w:t>
            </w:r>
          </w:p>
          <w:p w:rsidR="00DD6F91" w:rsidRDefault="00DD6F91" w:rsidP="005C2600">
            <w:pPr>
              <w:cnfStyle w:val="000000100000"/>
            </w:pPr>
            <w:r>
              <w:t>Duration  10-20mins</w:t>
            </w:r>
          </w:p>
        </w:tc>
        <w:tc>
          <w:tcPr>
            <w:tcW w:w="1701" w:type="dxa"/>
          </w:tcPr>
          <w:p w:rsidR="00DD6F91" w:rsidRDefault="00DD6F91" w:rsidP="005C2600">
            <w:pPr>
              <w:cnfStyle w:val="000000100000"/>
            </w:pPr>
            <w:r>
              <w:t>Used as local and topical anesthetic agent</w:t>
            </w:r>
          </w:p>
        </w:tc>
        <w:tc>
          <w:tcPr>
            <w:tcW w:w="2126" w:type="dxa"/>
          </w:tcPr>
          <w:p w:rsidR="00DD6F91" w:rsidRDefault="00DD6F91" w:rsidP="005C2600">
            <w:pPr>
              <w:cnfStyle w:val="000000100000"/>
            </w:pPr>
            <w:r>
              <w:t xml:space="preserve">Toxicity signs may include: loss of consciousness, drop in blood pressure and respiratory collapse. </w:t>
            </w:r>
          </w:p>
        </w:tc>
        <w:tc>
          <w:tcPr>
            <w:tcW w:w="3118" w:type="dxa"/>
          </w:tcPr>
          <w:p w:rsidR="00DD6F91" w:rsidRDefault="00DD6F91" w:rsidP="005C2600">
            <w:pPr>
              <w:cnfStyle w:val="000000100000"/>
            </w:pPr>
            <w:r>
              <w:t>Dose- 0.2mg/kg</w:t>
            </w:r>
          </w:p>
          <w:p w:rsidR="00DD6F91" w:rsidRDefault="00DD6F91" w:rsidP="005C2600">
            <w:pPr>
              <w:cnfStyle w:val="000000100000"/>
            </w:pPr>
          </w:p>
          <w:p w:rsidR="00DD6F91" w:rsidRDefault="00DD6F91" w:rsidP="005C2600">
            <w:pPr>
              <w:cnfStyle w:val="000000100000"/>
            </w:pPr>
            <w:r>
              <w:t>Withdrawal time-</w:t>
            </w:r>
          </w:p>
          <w:p w:rsidR="00DD6F91" w:rsidRDefault="00DD6F91" w:rsidP="005C2600">
            <w:pPr>
              <w:cnfStyle w:val="000000100000"/>
            </w:pPr>
            <w:r>
              <w:t>Milk-96hrs</w:t>
            </w:r>
          </w:p>
          <w:p w:rsidR="00DD6F91" w:rsidRDefault="00DD6F91" w:rsidP="005C2600">
            <w:pPr>
              <w:cnfStyle w:val="000000100000"/>
            </w:pPr>
            <w:r>
              <w:t>Meat- 5days</w:t>
            </w:r>
          </w:p>
          <w:p w:rsidR="00DD6F91" w:rsidRDefault="00DD6F91" w:rsidP="005C2600">
            <w:pPr>
              <w:cnfStyle w:val="000000100000"/>
            </w:pPr>
          </w:p>
        </w:tc>
      </w:tr>
      <w:tr w:rsidR="00DD6F91" w:rsidTr="00DD6F91">
        <w:trPr>
          <w:cnfStyle w:val="000000010000"/>
          <w:trHeight w:val="10446"/>
        </w:trPr>
        <w:tc>
          <w:tcPr>
            <w:cnfStyle w:val="001000000000"/>
            <w:tcW w:w="2411" w:type="dxa"/>
          </w:tcPr>
          <w:p w:rsidR="00DD6F91" w:rsidRDefault="00DD6F91" w:rsidP="005C2600">
            <w:r>
              <w:lastRenderedPageBreak/>
              <w:t>Tolazine 10%</w:t>
            </w:r>
          </w:p>
          <w:p w:rsidR="00DD6F91" w:rsidRDefault="00DD6F91" w:rsidP="005C2600"/>
          <w:p w:rsidR="00DD6F91" w:rsidRDefault="00DD6F91" w:rsidP="005C2600"/>
          <w:p w:rsidR="00DD6F91" w:rsidRDefault="00DD6F91" w:rsidP="005C2600">
            <w:r>
              <w:rPr>
                <w:noProof/>
                <w:lang w:eastAsia="en-JM"/>
              </w:rPr>
              <w:drawing>
                <wp:inline distT="0" distB="0" distL="0" distR="0">
                  <wp:extent cx="1233377" cy="2238550"/>
                  <wp:effectExtent l="0" t="0" r="0" b="0"/>
                  <wp:docPr id="6" name="Picture 5" descr="Image result for tolazo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tolazoline"/>
                          <pic:cNvPicPr>
                            <a:picLocks noChangeAspect="1" noChangeArrowheads="1"/>
                          </pic:cNvPicPr>
                        </pic:nvPicPr>
                        <pic:blipFill>
                          <a:blip r:embed="rId9" cstate="print"/>
                          <a:srcRect/>
                          <a:stretch>
                            <a:fillRect/>
                          </a:stretch>
                        </pic:blipFill>
                        <pic:spPr bwMode="auto">
                          <a:xfrm>
                            <a:off x="0" y="0"/>
                            <a:ext cx="1235441" cy="2242296"/>
                          </a:xfrm>
                          <a:prstGeom prst="rect">
                            <a:avLst/>
                          </a:prstGeom>
                          <a:noFill/>
                          <a:ln w="9525">
                            <a:noFill/>
                            <a:miter lim="800000"/>
                            <a:headEnd/>
                            <a:tailEnd/>
                          </a:ln>
                        </pic:spPr>
                      </pic:pic>
                    </a:graphicData>
                  </a:graphic>
                </wp:inline>
              </w:drawing>
            </w:r>
          </w:p>
          <w:p w:rsidR="00DD6F91" w:rsidRDefault="00DD6F91" w:rsidP="005C2600"/>
          <w:p w:rsidR="00DD6F91" w:rsidRDefault="00DD6F91" w:rsidP="005C2600"/>
        </w:tc>
        <w:tc>
          <w:tcPr>
            <w:tcW w:w="1417" w:type="dxa"/>
          </w:tcPr>
          <w:p w:rsidR="00DD6F91" w:rsidRDefault="00DD6F91" w:rsidP="005C2600">
            <w:pPr>
              <w:cnfStyle w:val="000000010000"/>
            </w:pPr>
            <w:r>
              <w:t>Tolazoline at 100mg/ml- alpha-adrenergic blocker</w:t>
            </w:r>
          </w:p>
        </w:tc>
        <w:tc>
          <w:tcPr>
            <w:tcW w:w="1560" w:type="dxa"/>
          </w:tcPr>
          <w:p w:rsidR="00DD6F91" w:rsidRDefault="00DD6F91" w:rsidP="005C2600">
            <w:pPr>
              <w:cnfStyle w:val="000000010000"/>
            </w:pPr>
            <w:r>
              <w:t>Was not administered to animal</w:t>
            </w:r>
          </w:p>
        </w:tc>
        <w:tc>
          <w:tcPr>
            <w:tcW w:w="1701" w:type="dxa"/>
          </w:tcPr>
          <w:p w:rsidR="00DD6F91" w:rsidRDefault="00DD6F91" w:rsidP="005C2600">
            <w:pPr>
              <w:cnfStyle w:val="000000010000"/>
            </w:pPr>
            <w:r>
              <w:t>indicated for the reversal of effects associated with Xylazine</w:t>
            </w:r>
          </w:p>
        </w:tc>
        <w:tc>
          <w:tcPr>
            <w:tcW w:w="2126" w:type="dxa"/>
          </w:tcPr>
          <w:p w:rsidR="00DD6F91" w:rsidRDefault="00DD6F91" w:rsidP="005C2600">
            <w:pPr>
              <w:cnfStyle w:val="000000010000"/>
            </w:pPr>
            <w:r>
              <w:t>More sensitive to this drugs than horses. A dose od 1.5mg/kg IV can cause coughing, increased frequency of defecating and mild increases in breathing.</w:t>
            </w:r>
          </w:p>
          <w:p w:rsidR="00DD6F91" w:rsidRDefault="00DD6F91" w:rsidP="005C2600">
            <w:pPr>
              <w:cnfStyle w:val="000000010000"/>
            </w:pPr>
            <w:r>
              <w:t>High doses such as 2-10mg/kg IV  can cause bright red conjunctival mucous membranes, coughing, nasal discharge,salivation, laboured breathing,  CAN depression, straining , headpressing, restlessness, severe diarrhoea , signs of abdominal pain</w:t>
            </w:r>
          </w:p>
          <w:p w:rsidR="00DD6F91" w:rsidRDefault="00DD6F91" w:rsidP="005C2600">
            <w:pPr>
              <w:cnfStyle w:val="000000010000"/>
            </w:pPr>
          </w:p>
          <w:p w:rsidR="00DD6F91" w:rsidRDefault="00DD6F91" w:rsidP="005C2600">
            <w:pPr>
              <w:cnfStyle w:val="000000010000"/>
            </w:pPr>
            <w:r>
              <w:t>Rapid IV injection has been reported to cause significant cardiac stimulation, tachycardia, increased cardiac output, vasodilation, gastrointestinal distress</w:t>
            </w:r>
          </w:p>
        </w:tc>
        <w:tc>
          <w:tcPr>
            <w:tcW w:w="3118" w:type="dxa"/>
          </w:tcPr>
          <w:p w:rsidR="00DD6F91" w:rsidRDefault="00DD6F91" w:rsidP="005C2600">
            <w:pPr>
              <w:cnfStyle w:val="000000010000"/>
            </w:pPr>
            <w:r>
              <w:t xml:space="preserve">Dose- </w:t>
            </w:r>
          </w:p>
          <w:p w:rsidR="00DD6F91" w:rsidRDefault="00DD6F91" w:rsidP="005C2600">
            <w:pPr>
              <w:cnfStyle w:val="000000010000"/>
            </w:pPr>
            <w:r>
              <w:t>2 to 4 times 0.025mg/kg (Xylazine Dose)</w:t>
            </w:r>
          </w:p>
          <w:p w:rsidR="00DD6F91" w:rsidRDefault="00DD6F91" w:rsidP="005C2600">
            <w:pPr>
              <w:cnfStyle w:val="000000010000"/>
            </w:pPr>
            <w:r w:rsidRPr="00D25D81">
              <w:rPr>
                <w:b/>
              </w:rPr>
              <w:t>Withdrawal time</w:t>
            </w:r>
            <w:r>
              <w:t xml:space="preserve">- </w:t>
            </w:r>
          </w:p>
          <w:p w:rsidR="00DD6F91" w:rsidRDefault="00DD6F91" w:rsidP="00D25D81">
            <w:pPr>
              <w:cnfStyle w:val="000000010000"/>
            </w:pPr>
            <w:r>
              <w:t>milk - 48hrs</w:t>
            </w:r>
          </w:p>
          <w:p w:rsidR="00DD6F91" w:rsidRDefault="00DD6F91" w:rsidP="00D25D81">
            <w:pPr>
              <w:cnfStyle w:val="000000010000"/>
            </w:pPr>
            <w:r>
              <w:t>meat- 8days</w:t>
            </w:r>
          </w:p>
        </w:tc>
      </w:tr>
    </w:tbl>
    <w:p w:rsidR="00BC3E71" w:rsidRDefault="005C2600" w:rsidP="005C2600">
      <w:r>
        <w:lastRenderedPageBreak/>
        <w:tab/>
      </w:r>
    </w:p>
    <w:tbl>
      <w:tblPr>
        <w:tblStyle w:val="LightGrid-Accent4"/>
        <w:tblW w:w="12471" w:type="dxa"/>
        <w:tblInd w:w="-885" w:type="dxa"/>
        <w:tblLayout w:type="fixed"/>
        <w:tblLook w:val="04A0"/>
      </w:tblPr>
      <w:tblGrid>
        <w:gridCol w:w="2411"/>
        <w:gridCol w:w="1701"/>
        <w:gridCol w:w="1276"/>
        <w:gridCol w:w="2267"/>
        <w:gridCol w:w="2408"/>
        <w:gridCol w:w="2321"/>
        <w:gridCol w:w="87"/>
      </w:tblGrid>
      <w:tr w:rsidR="00DD6F91" w:rsidTr="00121B08">
        <w:trPr>
          <w:cnfStyle w:val="100000000000"/>
        </w:trPr>
        <w:tc>
          <w:tcPr>
            <w:cnfStyle w:val="001000000000"/>
            <w:tcW w:w="2411" w:type="dxa"/>
          </w:tcPr>
          <w:p w:rsidR="00DD6F91" w:rsidRDefault="00DD6F91" w:rsidP="00BC3E71">
            <w:r>
              <w:t>Banamine</w:t>
            </w:r>
          </w:p>
          <w:p w:rsidR="00DD6F91" w:rsidRDefault="00DD6F91">
            <w:pPr>
              <w:ind w:firstLine="720"/>
            </w:pPr>
          </w:p>
          <w:p w:rsidR="00DD6F91" w:rsidRDefault="00DD6F91">
            <w:pPr>
              <w:ind w:firstLine="720"/>
            </w:pPr>
            <w:r>
              <w:rPr>
                <w:noProof/>
                <w:lang w:eastAsia="en-JM"/>
              </w:rPr>
              <w:drawing>
                <wp:inline distT="0" distB="0" distL="0" distR="0">
                  <wp:extent cx="857250" cy="1638300"/>
                  <wp:effectExtent l="0" t="0" r="0" b="0"/>
                  <wp:docPr id="7" name="Picture 2" descr="1100x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100x500"/>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0793"/>
                          <a:stretch>
                            <a:fillRect/>
                          </a:stretch>
                        </pic:blipFill>
                        <pic:spPr bwMode="auto">
                          <a:xfrm>
                            <a:off x="0" y="0"/>
                            <a:ext cx="857250" cy="1638300"/>
                          </a:xfrm>
                          <a:prstGeom prst="rect">
                            <a:avLst/>
                          </a:prstGeom>
                          <a:noFill/>
                          <a:ln>
                            <a:noFill/>
                          </a:ln>
                        </pic:spPr>
                      </pic:pic>
                    </a:graphicData>
                  </a:graphic>
                </wp:inline>
              </w:drawing>
            </w:r>
          </w:p>
        </w:tc>
        <w:tc>
          <w:tcPr>
            <w:tcW w:w="1700" w:type="dxa"/>
          </w:tcPr>
          <w:p w:rsidR="00DD6F91" w:rsidRPr="00BC3E71" w:rsidRDefault="00DD6F91">
            <w:pPr>
              <w:cnfStyle w:val="100000000000"/>
              <w:rPr>
                <w:rFonts w:asciiTheme="minorHAnsi" w:hAnsiTheme="minorHAnsi" w:cstheme="minorHAnsi"/>
                <w:b w:val="0"/>
              </w:rPr>
            </w:pPr>
            <w:r w:rsidRPr="00BC3E71">
              <w:rPr>
                <w:rFonts w:asciiTheme="minorHAnsi" w:hAnsiTheme="minorHAnsi" w:cstheme="minorHAnsi"/>
                <w:b w:val="0"/>
              </w:rPr>
              <w:t>FLUNIXIN MEGLUMINE)</w:t>
            </w:r>
          </w:p>
          <w:p w:rsidR="00DD6F91" w:rsidRPr="00BC3E71" w:rsidRDefault="00DD6F91">
            <w:pPr>
              <w:cnfStyle w:val="100000000000"/>
              <w:rPr>
                <w:rFonts w:asciiTheme="minorHAnsi" w:hAnsiTheme="minorHAnsi" w:cstheme="minorHAnsi"/>
                <w:b w:val="0"/>
              </w:rPr>
            </w:pPr>
          </w:p>
          <w:p w:rsidR="00DD6F91" w:rsidRPr="00BC3E71" w:rsidRDefault="00DD6F91">
            <w:pPr>
              <w:cnfStyle w:val="100000000000"/>
              <w:rPr>
                <w:rFonts w:asciiTheme="minorHAnsi" w:hAnsiTheme="minorHAnsi" w:cstheme="minorHAnsi"/>
                <w:b w:val="0"/>
              </w:rPr>
            </w:pPr>
            <w:r w:rsidRPr="00BC3E71">
              <w:rPr>
                <w:rFonts w:asciiTheme="minorHAnsi" w:hAnsiTheme="minorHAnsi" w:cstheme="minorHAnsi"/>
                <w:b w:val="0"/>
              </w:rPr>
              <w:t>50 mg/ml</w:t>
            </w:r>
          </w:p>
        </w:tc>
        <w:tc>
          <w:tcPr>
            <w:tcW w:w="1276" w:type="dxa"/>
          </w:tcPr>
          <w:p w:rsidR="00DD6F91" w:rsidRPr="00BC3E71" w:rsidRDefault="00DD6F91">
            <w:pPr>
              <w:cnfStyle w:val="100000000000"/>
              <w:rPr>
                <w:rFonts w:asciiTheme="minorHAnsi" w:hAnsiTheme="minorHAnsi" w:cstheme="minorHAnsi"/>
                <w:b w:val="0"/>
              </w:rPr>
            </w:pPr>
            <w:r w:rsidRPr="00BC3E71">
              <w:rPr>
                <w:rFonts w:asciiTheme="minorHAnsi" w:hAnsiTheme="minorHAnsi" w:cstheme="minorHAnsi"/>
                <w:b w:val="0"/>
              </w:rPr>
              <w:t>Given at 2:38pm</w:t>
            </w:r>
          </w:p>
          <w:p w:rsidR="00DD6F91" w:rsidRPr="00BC3E71" w:rsidRDefault="00DD6F91">
            <w:pPr>
              <w:cnfStyle w:val="100000000000"/>
              <w:rPr>
                <w:rFonts w:asciiTheme="minorHAnsi" w:hAnsiTheme="minorHAnsi" w:cstheme="minorHAnsi"/>
                <w:b w:val="0"/>
              </w:rPr>
            </w:pPr>
          </w:p>
          <w:p w:rsidR="00DD6F91" w:rsidRPr="00BC3E71" w:rsidRDefault="00DD6F91">
            <w:pPr>
              <w:cnfStyle w:val="100000000000"/>
              <w:rPr>
                <w:rFonts w:asciiTheme="minorHAnsi" w:hAnsiTheme="minorHAnsi" w:cstheme="minorHAnsi"/>
                <w:b w:val="0"/>
              </w:rPr>
            </w:pPr>
            <w:r w:rsidRPr="00BC3E71">
              <w:rPr>
                <w:rFonts w:asciiTheme="minorHAnsi" w:hAnsiTheme="minorHAnsi" w:cstheme="minorHAnsi"/>
                <w:b w:val="0"/>
              </w:rPr>
              <w:t>ONSET- 2hrs</w:t>
            </w:r>
          </w:p>
          <w:p w:rsidR="00DD6F91" w:rsidRPr="00BC3E71" w:rsidRDefault="00DD6F91">
            <w:pPr>
              <w:cnfStyle w:val="100000000000"/>
              <w:rPr>
                <w:rFonts w:asciiTheme="minorHAnsi" w:hAnsiTheme="minorHAnsi" w:cstheme="minorHAnsi"/>
                <w:b w:val="0"/>
              </w:rPr>
            </w:pPr>
          </w:p>
          <w:p w:rsidR="00DD6F91" w:rsidRPr="00BC3E71" w:rsidRDefault="00DD6F91">
            <w:pPr>
              <w:cnfStyle w:val="100000000000"/>
              <w:rPr>
                <w:rFonts w:asciiTheme="minorHAnsi" w:hAnsiTheme="minorHAnsi" w:cstheme="minorHAnsi"/>
                <w:b w:val="0"/>
              </w:rPr>
            </w:pPr>
            <w:r w:rsidRPr="00BC3E71">
              <w:rPr>
                <w:rFonts w:asciiTheme="minorHAnsi" w:hAnsiTheme="minorHAnsi" w:cstheme="minorHAnsi"/>
                <w:b w:val="0"/>
              </w:rPr>
              <w:t>Duration – 30hrs</w:t>
            </w:r>
          </w:p>
        </w:tc>
        <w:tc>
          <w:tcPr>
            <w:tcW w:w="2267" w:type="dxa"/>
            <w:hideMark/>
          </w:tcPr>
          <w:p w:rsidR="00DD6F91" w:rsidRPr="00BC3E71" w:rsidRDefault="00DD6F91">
            <w:pPr>
              <w:cnfStyle w:val="100000000000"/>
              <w:rPr>
                <w:rFonts w:asciiTheme="minorHAnsi" w:hAnsiTheme="minorHAnsi" w:cstheme="minorHAnsi"/>
                <w:b w:val="0"/>
              </w:rPr>
            </w:pPr>
            <w:r w:rsidRPr="00BC3E71">
              <w:rPr>
                <w:rFonts w:asciiTheme="minorHAnsi" w:hAnsiTheme="minorHAnsi" w:cstheme="minorHAnsi"/>
                <w:b w:val="0"/>
              </w:rPr>
              <w:t>For the control of pyrexia associated with bovine respiratory disease, endotoxemia and acute bovine mastitis. BANAMINE Injectable Solution is also indicated for the control of inflammation in endotoxemia.</w:t>
            </w:r>
          </w:p>
        </w:tc>
        <w:tc>
          <w:tcPr>
            <w:tcW w:w="2408" w:type="dxa"/>
            <w:hideMark/>
          </w:tcPr>
          <w:p w:rsidR="00DD6F91" w:rsidRPr="00BC3E71" w:rsidRDefault="00DD6F91">
            <w:pPr>
              <w:cnfStyle w:val="100000000000"/>
              <w:rPr>
                <w:rFonts w:asciiTheme="minorHAnsi" w:hAnsiTheme="minorHAnsi" w:cstheme="minorHAnsi"/>
                <w:b w:val="0"/>
              </w:rPr>
            </w:pPr>
            <w:r w:rsidRPr="00BC3E71">
              <w:rPr>
                <w:rFonts w:asciiTheme="minorHAnsi" w:hAnsiTheme="minorHAnsi" w:cstheme="minorHAnsi"/>
                <w:b w:val="0"/>
              </w:rPr>
              <w:t>NSAIDs inhibit production of prostaglandins which are important in signaling the initiation of parturition. The use of flunixin can delay parturition and prolong labor which may increase the risk of stillbirth. Do not use BANAMINE Injectable Solution within 48 hours of expected parturition. Do not use in animals showing hypersensitivity to flunixin meglumine. Use judiciously when renal impairment or gastric ulceration are suspected.</w:t>
            </w:r>
          </w:p>
        </w:tc>
        <w:tc>
          <w:tcPr>
            <w:tcW w:w="2409" w:type="dxa"/>
            <w:gridSpan w:val="2"/>
          </w:tcPr>
          <w:p w:rsidR="00DD6F91" w:rsidRDefault="00DD6F91">
            <w:pPr>
              <w:cnfStyle w:val="100000000000"/>
              <w:rPr>
                <w:rFonts w:asciiTheme="minorHAnsi" w:hAnsiTheme="minorHAnsi" w:cstheme="minorHAnsi"/>
                <w:b w:val="0"/>
              </w:rPr>
            </w:pPr>
            <w:r w:rsidRPr="00BC3E71">
              <w:rPr>
                <w:rFonts w:asciiTheme="minorHAnsi" w:hAnsiTheme="minorHAnsi" w:cstheme="minorHAnsi"/>
                <w:b w:val="0"/>
              </w:rPr>
              <w:t>The recommended dose for control of pyrexia associated with bovine respiratory disease and endotoxemia and control of inflammation in endotoxemia, is 1.1 to 2.2 mg/kg (0.5 to 1 mg/lb; 1 to 2 mL per 100 lbs) of body weight given by slow intravenous administration either once a day as a single dose or divided into two doses administered at 12-hour intervals for up to 3 days. The total daily dose should not exceed 2.2 mg/kg (1.0 mg/lb) of body weight. Avoid rapid intravenous administration of the drug.</w:t>
            </w:r>
          </w:p>
          <w:p w:rsidR="00DD6F91" w:rsidRPr="00DD6F91" w:rsidRDefault="00DD6F91">
            <w:pPr>
              <w:cnfStyle w:val="100000000000"/>
              <w:rPr>
                <w:rFonts w:asciiTheme="minorHAnsi" w:hAnsiTheme="minorHAnsi" w:cstheme="minorHAnsi"/>
              </w:rPr>
            </w:pPr>
            <w:r w:rsidRPr="00DD6F91">
              <w:rPr>
                <w:rFonts w:asciiTheme="minorHAnsi" w:hAnsiTheme="minorHAnsi" w:cstheme="minorHAnsi"/>
              </w:rPr>
              <w:t>Withdrawal:</w:t>
            </w:r>
          </w:p>
          <w:p w:rsidR="00DD6F91" w:rsidRPr="00BC3E71" w:rsidRDefault="00DD6F91" w:rsidP="00DD6F91">
            <w:pPr>
              <w:cnfStyle w:val="100000000000"/>
              <w:rPr>
                <w:rFonts w:asciiTheme="minorHAnsi" w:hAnsiTheme="minorHAnsi" w:cstheme="minorHAnsi"/>
                <w:b w:val="0"/>
              </w:rPr>
            </w:pPr>
            <w:r w:rsidRPr="00BC3E71">
              <w:rPr>
                <w:rFonts w:asciiTheme="minorHAnsi" w:hAnsiTheme="minorHAnsi" w:cstheme="minorHAnsi"/>
                <w:b w:val="0"/>
              </w:rPr>
              <w:t xml:space="preserve">Cattle must not be slaughtered for human consumption within 4 days of the last treatment. Milk that has been taken during </w:t>
            </w:r>
            <w:r w:rsidRPr="00BC3E71">
              <w:rPr>
                <w:rFonts w:asciiTheme="minorHAnsi" w:hAnsiTheme="minorHAnsi" w:cstheme="minorHAnsi"/>
                <w:b w:val="0"/>
              </w:rPr>
              <w:lastRenderedPageBreak/>
              <w:t>treatment and for 36 hours after the last treatment must not be used for food</w:t>
            </w:r>
          </w:p>
          <w:p w:rsidR="00DD6F91" w:rsidRDefault="00DD6F91">
            <w:pPr>
              <w:cnfStyle w:val="100000000000"/>
              <w:rPr>
                <w:rFonts w:asciiTheme="minorHAnsi" w:hAnsiTheme="minorHAnsi" w:cstheme="minorHAnsi"/>
                <w:b w:val="0"/>
              </w:rPr>
            </w:pPr>
          </w:p>
          <w:p w:rsidR="00DD6F91" w:rsidRPr="00BC3E71" w:rsidRDefault="00DD6F91">
            <w:pPr>
              <w:cnfStyle w:val="100000000000"/>
              <w:rPr>
                <w:rFonts w:asciiTheme="minorHAnsi" w:hAnsiTheme="minorHAnsi" w:cstheme="minorHAnsi"/>
                <w:b w:val="0"/>
              </w:rPr>
            </w:pPr>
          </w:p>
          <w:p w:rsidR="00DD6F91" w:rsidRPr="00BC3E71" w:rsidRDefault="00DD6F91">
            <w:pPr>
              <w:cnfStyle w:val="100000000000"/>
              <w:rPr>
                <w:rFonts w:asciiTheme="minorHAnsi" w:hAnsiTheme="minorHAnsi" w:cstheme="minorHAnsi"/>
                <w:b w:val="0"/>
              </w:rPr>
            </w:pPr>
          </w:p>
          <w:p w:rsidR="00DD6F91" w:rsidRPr="00BC3E71" w:rsidRDefault="00DD6F91">
            <w:pPr>
              <w:cnfStyle w:val="100000000000"/>
              <w:rPr>
                <w:rFonts w:asciiTheme="minorHAnsi" w:hAnsiTheme="minorHAnsi" w:cstheme="minorHAnsi"/>
                <w:b w:val="0"/>
              </w:rPr>
            </w:pPr>
          </w:p>
        </w:tc>
      </w:tr>
      <w:tr w:rsidR="00DD6F91" w:rsidTr="00121B08">
        <w:trPr>
          <w:cnfStyle w:val="000000100000"/>
        </w:trPr>
        <w:tc>
          <w:tcPr>
            <w:cnfStyle w:val="001000000000"/>
            <w:tcW w:w="2411" w:type="dxa"/>
          </w:tcPr>
          <w:p w:rsidR="00DD6F91" w:rsidRDefault="00DD6F91">
            <w:pPr>
              <w:ind w:firstLine="720"/>
            </w:pPr>
          </w:p>
          <w:p w:rsidR="00DD6F91" w:rsidRDefault="00DD6F91">
            <w:r>
              <w:t>Combikel 40 LA</w:t>
            </w:r>
          </w:p>
          <w:p w:rsidR="00DD6F91" w:rsidRDefault="00DD6F91"/>
          <w:p w:rsidR="00DD6F91" w:rsidRDefault="00DD6F91">
            <w:r>
              <w:rPr>
                <w:noProof/>
                <w:lang w:eastAsia="en-JM"/>
              </w:rPr>
              <w:drawing>
                <wp:inline distT="0" distB="0" distL="0" distR="0">
                  <wp:extent cx="1323975" cy="2057400"/>
                  <wp:effectExtent l="0" t="0" r="0" b="0"/>
                  <wp:docPr id="8" name="Picture 1" descr="Image result for combikel 40 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result for combikel 40 la"/>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5060" r="20490"/>
                          <a:stretch>
                            <a:fillRect/>
                          </a:stretch>
                        </pic:blipFill>
                        <pic:spPr bwMode="auto">
                          <a:xfrm>
                            <a:off x="0" y="0"/>
                            <a:ext cx="1323975" cy="2057400"/>
                          </a:xfrm>
                          <a:prstGeom prst="rect">
                            <a:avLst/>
                          </a:prstGeom>
                          <a:noFill/>
                          <a:ln>
                            <a:noFill/>
                          </a:ln>
                        </pic:spPr>
                      </pic:pic>
                    </a:graphicData>
                  </a:graphic>
                </wp:inline>
              </w:drawing>
            </w:r>
          </w:p>
        </w:tc>
        <w:tc>
          <w:tcPr>
            <w:tcW w:w="1700" w:type="dxa"/>
            <w:hideMark/>
          </w:tcPr>
          <w:p w:rsidR="00DD6F91" w:rsidRPr="00BC3E71" w:rsidRDefault="00DD6F91">
            <w:pPr>
              <w:cnfStyle w:val="000000100000"/>
              <w:rPr>
                <w:rFonts w:cstheme="minorHAnsi"/>
              </w:rPr>
            </w:pPr>
            <w:r w:rsidRPr="00BC3E71">
              <w:rPr>
                <w:rFonts w:cstheme="minorHAnsi"/>
              </w:rPr>
              <w:t>Procaine benzylpenicillin eq.120 000 I.U. –</w:t>
            </w:r>
          </w:p>
          <w:p w:rsidR="00DD6F91" w:rsidRPr="00BC3E71" w:rsidRDefault="00DD6F91">
            <w:pPr>
              <w:cnfStyle w:val="000000100000"/>
              <w:rPr>
                <w:rFonts w:cstheme="minorHAnsi"/>
              </w:rPr>
            </w:pPr>
            <w:r w:rsidRPr="00BC3E71">
              <w:rPr>
                <w:rFonts w:cstheme="minorHAnsi"/>
              </w:rPr>
              <w:t xml:space="preserve"> Benzathine benzylpenicillin eq.80 000 I.U. - Dihydrostreptomycin sulphate eq. 200 mg base  - Excipients up to 1 ml</w:t>
            </w:r>
          </w:p>
        </w:tc>
        <w:tc>
          <w:tcPr>
            <w:tcW w:w="1276" w:type="dxa"/>
          </w:tcPr>
          <w:p w:rsidR="00DD6F91" w:rsidRPr="00BC3E71" w:rsidRDefault="00DD6F91">
            <w:pPr>
              <w:cnfStyle w:val="000000100000"/>
              <w:rPr>
                <w:rFonts w:cstheme="minorHAnsi"/>
              </w:rPr>
            </w:pPr>
            <w:r w:rsidRPr="00BC3E71">
              <w:rPr>
                <w:rFonts w:cstheme="minorHAnsi"/>
              </w:rPr>
              <w:t>Given at 2:45pm</w:t>
            </w:r>
          </w:p>
          <w:p w:rsidR="00DD6F91" w:rsidRPr="00BC3E71" w:rsidRDefault="00DD6F91">
            <w:pPr>
              <w:cnfStyle w:val="000000100000"/>
              <w:rPr>
                <w:rFonts w:cstheme="minorHAnsi"/>
              </w:rPr>
            </w:pPr>
          </w:p>
          <w:p w:rsidR="00DD6F91" w:rsidRPr="00BC3E71" w:rsidRDefault="00DD6F91">
            <w:pPr>
              <w:cnfStyle w:val="000000100000"/>
              <w:rPr>
                <w:rFonts w:cstheme="minorHAnsi"/>
              </w:rPr>
            </w:pPr>
            <w:r w:rsidRPr="00BC3E71">
              <w:rPr>
                <w:rFonts w:cstheme="minorHAnsi"/>
              </w:rPr>
              <w:t>3 day duration of activity with minimum adverse effects</w:t>
            </w:r>
          </w:p>
        </w:tc>
        <w:tc>
          <w:tcPr>
            <w:tcW w:w="2267" w:type="dxa"/>
            <w:hideMark/>
          </w:tcPr>
          <w:p w:rsidR="00DD6F91" w:rsidRPr="00BC3E71" w:rsidRDefault="00DD6F91">
            <w:pPr>
              <w:cnfStyle w:val="000000100000"/>
              <w:rPr>
                <w:rFonts w:cstheme="minorHAnsi"/>
              </w:rPr>
            </w:pPr>
            <w:r w:rsidRPr="00BC3E71">
              <w:rPr>
                <w:rFonts w:cstheme="minorHAnsi"/>
              </w:rPr>
              <w:t xml:space="preserve">Prevention and treatment of infections caused by penicillin G and/or DHS susceptible microorganisms such as respiratory tract infections (shipping fever, bronchopneumonias, upper respiratory tract infections), uro-genital tract infections, necrobacillosis in calves and piglets, anaerobe infections (clostridial infections, tetanus, anthrax), polyarthritis (navel ill), mastitis, septicaemia, bacterial infections secondary to viral ones.  </w:t>
            </w:r>
          </w:p>
          <w:p w:rsidR="00DD6F91" w:rsidRPr="00BC3E71" w:rsidRDefault="00DD6F91">
            <w:pPr>
              <w:cnfStyle w:val="000000100000"/>
              <w:rPr>
                <w:rFonts w:cstheme="minorHAnsi"/>
              </w:rPr>
            </w:pPr>
            <w:r w:rsidRPr="00BC3E71">
              <w:rPr>
                <w:rFonts w:cstheme="minorHAnsi"/>
              </w:rPr>
              <w:t xml:space="preserve">The drug also can be used in postoperative </w:t>
            </w:r>
            <w:r w:rsidRPr="00BC3E71">
              <w:rPr>
                <w:rFonts w:cstheme="minorHAnsi"/>
              </w:rPr>
              <w:lastRenderedPageBreak/>
              <w:t>prevention of infections</w:t>
            </w:r>
          </w:p>
        </w:tc>
        <w:tc>
          <w:tcPr>
            <w:tcW w:w="2408" w:type="dxa"/>
          </w:tcPr>
          <w:p w:rsidR="00DD6F91" w:rsidRPr="00BC3E71" w:rsidRDefault="00DD6F91">
            <w:pPr>
              <w:cnfStyle w:val="000000100000"/>
              <w:rPr>
                <w:rFonts w:cstheme="minorHAnsi"/>
              </w:rPr>
            </w:pPr>
            <w:r w:rsidRPr="00BC3E71">
              <w:rPr>
                <w:rFonts w:cstheme="minorHAnsi"/>
              </w:rPr>
              <w:lastRenderedPageBreak/>
              <w:t xml:space="preserve">With the administration of the drug, rapidly developing allergic reactions sometimes appear. Treatment of allergic reactions: glucocorticosteroids or / and antihistamines. Possible neural phenomena, neuromuscular blockade, vomiting, febrile state, abortions in pigs. Prolonged use of the drug may lead to deafness, vestibulotoxic and nephrotoxic symptoms. </w:t>
            </w:r>
          </w:p>
          <w:p w:rsidR="00DD6F91" w:rsidRPr="00BC3E71" w:rsidRDefault="00DD6F91">
            <w:pPr>
              <w:cnfStyle w:val="000000100000"/>
              <w:rPr>
                <w:rFonts w:cstheme="minorHAnsi"/>
              </w:rPr>
            </w:pPr>
          </w:p>
          <w:p w:rsidR="00DD6F91" w:rsidRPr="00BC3E71" w:rsidRDefault="00DD6F91">
            <w:pPr>
              <w:cnfStyle w:val="000000100000"/>
              <w:rPr>
                <w:rFonts w:cstheme="minorHAnsi"/>
              </w:rPr>
            </w:pPr>
            <w:r w:rsidRPr="00BC3E71">
              <w:rPr>
                <w:rFonts w:cstheme="minorHAnsi"/>
              </w:rPr>
              <w:t>Contraindications.</w:t>
            </w:r>
          </w:p>
          <w:p w:rsidR="00DD6F91" w:rsidRPr="00BC3E71" w:rsidRDefault="00DD6F91">
            <w:pPr>
              <w:cnfStyle w:val="000000100000"/>
              <w:rPr>
                <w:rFonts w:cstheme="minorHAnsi"/>
              </w:rPr>
            </w:pPr>
            <w:r w:rsidRPr="00BC3E71">
              <w:rPr>
                <w:rFonts w:cstheme="minorHAnsi"/>
              </w:rPr>
              <w:t xml:space="preserve">Do not use the drug with individual hypersensitivity to one of the components. Do not use lactating animal </w:t>
            </w:r>
            <w:r w:rsidRPr="00BC3E71">
              <w:rPr>
                <w:rFonts w:cstheme="minorHAnsi"/>
              </w:rPr>
              <w:lastRenderedPageBreak/>
              <w:t xml:space="preserve">if milk is used for food purposes. Do not use intravenously. </w:t>
            </w:r>
          </w:p>
          <w:p w:rsidR="00DD6F91" w:rsidRPr="00BC3E71" w:rsidRDefault="00DD6F91">
            <w:pPr>
              <w:cnfStyle w:val="000000100000"/>
              <w:rPr>
                <w:rFonts w:cstheme="minorHAnsi"/>
              </w:rPr>
            </w:pPr>
            <w:r w:rsidRPr="00BC3E71">
              <w:rPr>
                <w:rFonts w:cstheme="minorHAnsi"/>
              </w:rPr>
              <w:t>Do not administer to animals with kidney failure</w:t>
            </w:r>
          </w:p>
        </w:tc>
        <w:tc>
          <w:tcPr>
            <w:tcW w:w="2409" w:type="dxa"/>
            <w:gridSpan w:val="2"/>
          </w:tcPr>
          <w:p w:rsidR="00DD6F91" w:rsidRDefault="00DD6F91">
            <w:pPr>
              <w:cnfStyle w:val="000000100000"/>
              <w:rPr>
                <w:b/>
              </w:rPr>
            </w:pPr>
            <w:r>
              <w:rPr>
                <w:b/>
              </w:rPr>
              <w:lastRenderedPageBreak/>
              <w:t>Route: IM</w:t>
            </w:r>
          </w:p>
          <w:p w:rsidR="00DD6F91" w:rsidRDefault="00DD6F91">
            <w:pPr>
              <w:cnfStyle w:val="000000100000"/>
              <w:rPr>
                <w:b/>
              </w:rPr>
            </w:pPr>
          </w:p>
          <w:p w:rsidR="00DD6F91" w:rsidRDefault="00DD6F91" w:rsidP="00DD6F91">
            <w:pPr>
              <w:cnfStyle w:val="000000100000"/>
            </w:pPr>
            <w:r>
              <w:rPr>
                <w:b/>
              </w:rPr>
              <w:t>Dose</w:t>
            </w:r>
            <w:r>
              <w:t xml:space="preserve"> – </w:t>
            </w:r>
          </w:p>
          <w:p w:rsidR="00DD6F91" w:rsidRDefault="00DD6F91" w:rsidP="00DD6F91">
            <w:pPr>
              <w:cnfStyle w:val="000000100000"/>
            </w:pPr>
            <w:r>
              <w:t>Give a dose of 20,000I.U/kg (conc. 200,000I.U/ml) IM before the surgical procedure so the animal is protected for possible intra-operative infections.</w:t>
            </w:r>
          </w:p>
          <w:p w:rsidR="00DD6F91" w:rsidRDefault="00DD6F91" w:rsidP="00DD6F91">
            <w:pPr>
              <w:cnfStyle w:val="000000100000"/>
            </w:pPr>
          </w:p>
          <w:p w:rsidR="00DD6F91" w:rsidRDefault="00DD6F91" w:rsidP="00DD6F91">
            <w:pPr>
              <w:cnfStyle w:val="000000100000"/>
              <w:rPr>
                <w:b/>
              </w:rPr>
            </w:pPr>
            <w:r>
              <w:t xml:space="preserve">Cattle, horses - 1 ml of the drug for 10-20 kg of animal weight once a day. </w:t>
            </w:r>
          </w:p>
          <w:p w:rsidR="00DD6F91" w:rsidRDefault="00DD6F91">
            <w:pPr>
              <w:cnfStyle w:val="000000100000"/>
              <w:rPr>
                <w:b/>
              </w:rPr>
            </w:pPr>
            <w:r>
              <w:rPr>
                <w:b/>
              </w:rPr>
              <w:t>Withdrawal time-</w:t>
            </w:r>
          </w:p>
          <w:p w:rsidR="00DD6F91" w:rsidRDefault="003767B5">
            <w:pPr>
              <w:cnfStyle w:val="000000100000"/>
              <w:rPr>
                <w:b/>
              </w:rPr>
            </w:pPr>
            <w:r>
              <w:rPr>
                <w:b/>
              </w:rPr>
              <w:t>Meat -112days</w:t>
            </w:r>
          </w:p>
          <w:p w:rsidR="003767B5" w:rsidRDefault="003767B5">
            <w:pPr>
              <w:cnfStyle w:val="000000100000"/>
              <w:rPr>
                <w:b/>
              </w:rPr>
            </w:pPr>
            <w:r>
              <w:rPr>
                <w:b/>
              </w:rPr>
              <w:t>Milk -4days</w:t>
            </w:r>
          </w:p>
          <w:p w:rsidR="00DD6F91" w:rsidRDefault="00DD6F91">
            <w:pPr>
              <w:cnfStyle w:val="000000100000"/>
              <w:rPr>
                <w:b/>
              </w:rPr>
            </w:pPr>
          </w:p>
        </w:tc>
      </w:tr>
      <w:tr w:rsidR="00DD6F91" w:rsidRPr="009262D4" w:rsidTr="00121B08">
        <w:trPr>
          <w:gridAfter w:val="1"/>
          <w:cnfStyle w:val="000000010000"/>
          <w:wAfter w:w="84" w:type="dxa"/>
          <w:trHeight w:val="2186"/>
        </w:trPr>
        <w:tc>
          <w:tcPr>
            <w:cnfStyle w:val="001000000000"/>
            <w:tcW w:w="2411" w:type="dxa"/>
          </w:tcPr>
          <w:p w:rsidR="00DD6F91" w:rsidRDefault="00DD6F91" w:rsidP="00314351"/>
          <w:p w:rsidR="00DD6F91" w:rsidRDefault="00DD6F91" w:rsidP="00314351">
            <w:r>
              <w:t>Ivermectin</w:t>
            </w:r>
          </w:p>
          <w:p w:rsidR="00DD6F91" w:rsidRDefault="00DD6F91" w:rsidP="00314351"/>
          <w:p w:rsidR="003767B5" w:rsidRDefault="003767B5" w:rsidP="00314351">
            <w:r w:rsidRPr="003767B5">
              <w:drawing>
                <wp:inline distT="0" distB="0" distL="0" distR="0">
                  <wp:extent cx="762000" cy="1685925"/>
                  <wp:effectExtent l="19050" t="0" r="0" b="0"/>
                  <wp:docPr id="12" name="Picture 4" descr="Image result for ivermectin cat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ivermectin cattle"/>
                          <pic:cNvPicPr>
                            <a:picLocks noChangeAspect="1" noChangeArrowheads="1"/>
                          </pic:cNvPicPr>
                        </pic:nvPicPr>
                        <pic:blipFill>
                          <a:blip r:embed="rId12"/>
                          <a:srcRect l="16846" t="30455" r="57727" b="13337"/>
                          <a:stretch>
                            <a:fillRect/>
                          </a:stretch>
                        </pic:blipFill>
                        <pic:spPr bwMode="auto">
                          <a:xfrm>
                            <a:off x="0" y="0"/>
                            <a:ext cx="762000" cy="1685925"/>
                          </a:xfrm>
                          <a:prstGeom prst="rect">
                            <a:avLst/>
                          </a:prstGeom>
                          <a:noFill/>
                          <a:ln w="9525">
                            <a:noFill/>
                            <a:miter lim="800000"/>
                            <a:headEnd/>
                            <a:tailEnd/>
                          </a:ln>
                        </pic:spPr>
                      </pic:pic>
                    </a:graphicData>
                  </a:graphic>
                </wp:inline>
              </w:drawing>
            </w:r>
          </w:p>
          <w:p w:rsidR="00121B08" w:rsidRDefault="00121B08" w:rsidP="00314351"/>
          <w:p w:rsidR="00121B08" w:rsidRDefault="00121B08" w:rsidP="00314351"/>
          <w:p w:rsidR="00121B08" w:rsidRDefault="00121B08" w:rsidP="00314351"/>
          <w:p w:rsidR="00121B08" w:rsidRDefault="00121B08" w:rsidP="00314351"/>
          <w:p w:rsidR="00121B08" w:rsidRDefault="00121B08" w:rsidP="00314351"/>
          <w:p w:rsidR="00121B08" w:rsidRDefault="00121B08" w:rsidP="00314351"/>
          <w:p w:rsidR="00121B08" w:rsidRDefault="00121B08" w:rsidP="00314351"/>
          <w:p w:rsidR="00121B08" w:rsidRDefault="00121B08" w:rsidP="00314351"/>
          <w:p w:rsidR="00121B08" w:rsidRDefault="00121B08" w:rsidP="00314351"/>
          <w:p w:rsidR="00121B08" w:rsidRDefault="00121B08" w:rsidP="00314351"/>
          <w:p w:rsidR="003767B5" w:rsidRDefault="003767B5" w:rsidP="00314351"/>
        </w:tc>
        <w:tc>
          <w:tcPr>
            <w:tcW w:w="1701" w:type="dxa"/>
          </w:tcPr>
          <w:p w:rsidR="00DD6F91" w:rsidRDefault="00DD6F91" w:rsidP="00314351">
            <w:pPr>
              <w:cnfStyle w:val="000000010000"/>
              <w:rPr>
                <w:b/>
              </w:rPr>
            </w:pPr>
            <w:r w:rsidRPr="00121B08">
              <w:rPr>
                <w:b/>
              </w:rPr>
              <w:t xml:space="preserve">Ivermectin </w:t>
            </w:r>
            <w:r w:rsidR="00121B08">
              <w:rPr>
                <w:b/>
              </w:rPr>
              <w:t>1%</w:t>
            </w:r>
          </w:p>
          <w:p w:rsidR="004E248D" w:rsidRDefault="004E248D" w:rsidP="00314351">
            <w:pPr>
              <w:cnfStyle w:val="000000010000"/>
              <w:rPr>
                <w:b/>
              </w:rPr>
            </w:pPr>
          </w:p>
          <w:p w:rsidR="004E248D" w:rsidRPr="004E248D" w:rsidRDefault="004E248D" w:rsidP="00314351">
            <w:pPr>
              <w:cnfStyle w:val="000000010000"/>
              <w:rPr>
                <w:b/>
                <w:color w:val="FF0000"/>
              </w:rPr>
            </w:pPr>
            <w:r w:rsidRPr="004E248D">
              <w:rPr>
                <w:b/>
                <w:color w:val="FF0000"/>
              </w:rPr>
              <w:t>Was not given to animal</w:t>
            </w:r>
          </w:p>
        </w:tc>
        <w:tc>
          <w:tcPr>
            <w:tcW w:w="1276" w:type="dxa"/>
          </w:tcPr>
          <w:p w:rsidR="00DD6F91" w:rsidRPr="00121B08" w:rsidRDefault="00C87838" w:rsidP="00314351">
            <w:pPr>
              <w:cnfStyle w:val="000000010000"/>
              <w:rPr>
                <w:b/>
              </w:rPr>
            </w:pPr>
            <w:r w:rsidRPr="00121B08">
              <w:rPr>
                <w:b/>
              </w:rPr>
              <w:t>Duration 2-3 days (cattle)</w:t>
            </w:r>
          </w:p>
        </w:tc>
        <w:tc>
          <w:tcPr>
            <w:tcW w:w="2268" w:type="dxa"/>
          </w:tcPr>
          <w:p w:rsidR="00DD6F91" w:rsidRPr="00121B08" w:rsidRDefault="00C87838" w:rsidP="00314351">
            <w:pPr>
              <w:cnfStyle w:val="000000010000"/>
              <w:rPr>
                <w:b/>
              </w:rPr>
            </w:pPr>
            <w:r w:rsidRPr="00121B08">
              <w:rPr>
                <w:b/>
              </w:rPr>
              <w:t>FDA approved for use in the control of gastrointestinal round worms</w:t>
            </w:r>
            <w:r w:rsidR="00121B08" w:rsidRPr="00121B08">
              <w:rPr>
                <w:b/>
              </w:rPr>
              <w:t>, lung worms, sucking lice, mites.</w:t>
            </w:r>
          </w:p>
        </w:tc>
        <w:tc>
          <w:tcPr>
            <w:tcW w:w="2409" w:type="dxa"/>
          </w:tcPr>
          <w:p w:rsidR="00DD6F91" w:rsidRDefault="00DD6F91" w:rsidP="00314351">
            <w:pPr>
              <w:cnfStyle w:val="000000010000"/>
            </w:pPr>
            <w:r>
              <w:rPr>
                <w:rFonts w:ascii="Arial" w:hAnsi="Arial" w:cs="Arial"/>
                <w:color w:val="000000"/>
                <w:sz w:val="20"/>
                <w:szCs w:val="20"/>
              </w:rPr>
              <w:t>STROMECTOL is contraindicated in patients who are hypersensitive to any component of this product.</w:t>
            </w:r>
          </w:p>
          <w:p w:rsidR="00DD6F91" w:rsidRDefault="00DD6F91" w:rsidP="00314351">
            <w:pPr>
              <w:cnfStyle w:val="000000010000"/>
            </w:pPr>
          </w:p>
          <w:p w:rsidR="00DD6F91" w:rsidRDefault="00DD6F91" w:rsidP="00314351">
            <w:pPr>
              <w:cnfStyle w:val="000000010000"/>
            </w:pPr>
          </w:p>
        </w:tc>
        <w:tc>
          <w:tcPr>
            <w:tcW w:w="2322" w:type="dxa"/>
          </w:tcPr>
          <w:p w:rsidR="00DD6F91" w:rsidRDefault="00DD6F91" w:rsidP="00314351">
            <w:pPr>
              <w:cnfStyle w:val="000000010000"/>
            </w:pPr>
            <w:r w:rsidRPr="009262D4">
              <w:t>Dose-</w:t>
            </w:r>
            <w:r w:rsidR="00121B08" w:rsidRPr="00121B08">
              <w:rPr>
                <w:b/>
              </w:rPr>
              <w:t>0.2mg/kg</w:t>
            </w:r>
          </w:p>
          <w:p w:rsidR="00DD6F91" w:rsidRDefault="00DD6F91" w:rsidP="00314351">
            <w:pPr>
              <w:cnfStyle w:val="000000010000"/>
            </w:pPr>
            <w:r>
              <w:t>Route:</w:t>
            </w:r>
            <w:r w:rsidR="00121B08">
              <w:t xml:space="preserve"> </w:t>
            </w:r>
            <w:r w:rsidR="00121B08" w:rsidRPr="00121B08">
              <w:rPr>
                <w:b/>
              </w:rPr>
              <w:t>SC</w:t>
            </w:r>
          </w:p>
          <w:p w:rsidR="00DD6F91" w:rsidRDefault="00DD6F91" w:rsidP="00314351">
            <w:pPr>
              <w:cnfStyle w:val="000000010000"/>
            </w:pPr>
            <w:r>
              <w:t xml:space="preserve">Withdrawal period </w:t>
            </w:r>
          </w:p>
          <w:p w:rsidR="00DD6F91" w:rsidRDefault="00DD6F91" w:rsidP="00314351">
            <w:pPr>
              <w:cnfStyle w:val="000000010000"/>
            </w:pPr>
            <w:r>
              <w:t xml:space="preserve">Milk- </w:t>
            </w:r>
            <w:r w:rsidR="00121B08" w:rsidRPr="00121B08">
              <w:rPr>
                <w:b/>
              </w:rPr>
              <w:t>not established</w:t>
            </w:r>
          </w:p>
          <w:p w:rsidR="00DD6F91" w:rsidRDefault="00DD6F91" w:rsidP="00314351">
            <w:pPr>
              <w:cnfStyle w:val="000000010000"/>
            </w:pPr>
            <w:r>
              <w:t>Meat</w:t>
            </w:r>
            <w:r w:rsidR="00121B08">
              <w:t>-</w:t>
            </w:r>
            <w:r w:rsidR="00121B08" w:rsidRPr="00121B08">
              <w:rPr>
                <w:b/>
              </w:rPr>
              <w:t>35days</w:t>
            </w:r>
          </w:p>
          <w:p w:rsidR="00DD6F91" w:rsidRDefault="00DD6F91" w:rsidP="00314351">
            <w:pPr>
              <w:cnfStyle w:val="000000010000"/>
            </w:pPr>
          </w:p>
        </w:tc>
        <w:bookmarkStart w:id="0" w:name="_GoBack"/>
        <w:bookmarkEnd w:id="0"/>
      </w:tr>
      <w:tr w:rsidR="00DD6F91" w:rsidRPr="009262D4" w:rsidTr="00121B08">
        <w:trPr>
          <w:gridAfter w:val="1"/>
          <w:cnfStyle w:val="000000100000"/>
          <w:wAfter w:w="84" w:type="dxa"/>
          <w:trHeight w:val="2186"/>
        </w:trPr>
        <w:tc>
          <w:tcPr>
            <w:cnfStyle w:val="001000000000"/>
            <w:tcW w:w="2411" w:type="dxa"/>
          </w:tcPr>
          <w:p w:rsidR="00DD6F91" w:rsidRDefault="00DD6F91" w:rsidP="00314351">
            <w:r>
              <w:lastRenderedPageBreak/>
              <w:t>Atropine</w:t>
            </w:r>
          </w:p>
          <w:p w:rsidR="003767B5" w:rsidRDefault="003767B5" w:rsidP="00314351"/>
          <w:p w:rsidR="003767B5" w:rsidRDefault="003767B5" w:rsidP="00314351">
            <w:r w:rsidRPr="003767B5">
              <w:drawing>
                <wp:inline distT="0" distB="0" distL="0" distR="0">
                  <wp:extent cx="909779" cy="1638300"/>
                  <wp:effectExtent l="19050" t="0" r="4621" b="0"/>
                  <wp:docPr id="10"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3" cstate="print"/>
                          <a:srcRect/>
                          <a:stretch>
                            <a:fillRect/>
                          </a:stretch>
                        </pic:blipFill>
                        <pic:spPr bwMode="auto">
                          <a:xfrm>
                            <a:off x="0" y="0"/>
                            <a:ext cx="909779" cy="1638300"/>
                          </a:xfrm>
                          <a:prstGeom prst="rect">
                            <a:avLst/>
                          </a:prstGeom>
                          <a:noFill/>
                          <a:ln w="9525">
                            <a:noFill/>
                            <a:miter lim="800000"/>
                            <a:headEnd/>
                            <a:tailEnd/>
                          </a:ln>
                        </pic:spPr>
                      </pic:pic>
                    </a:graphicData>
                  </a:graphic>
                </wp:inline>
              </w:drawing>
            </w:r>
          </w:p>
        </w:tc>
        <w:tc>
          <w:tcPr>
            <w:tcW w:w="1701" w:type="dxa"/>
          </w:tcPr>
          <w:p w:rsidR="00DD6F91" w:rsidRDefault="00DD6F91" w:rsidP="00314351">
            <w:pPr>
              <w:cnfStyle w:val="000000100000"/>
            </w:pPr>
            <w:r>
              <w:t>Atropine sulphate</w:t>
            </w:r>
          </w:p>
          <w:p w:rsidR="00DD6F91" w:rsidRDefault="00DD6F91" w:rsidP="00314351">
            <w:pPr>
              <w:cnfStyle w:val="000000100000"/>
            </w:pPr>
          </w:p>
          <w:p w:rsidR="00DD6F91" w:rsidRDefault="00DD6F91" w:rsidP="00314351">
            <w:pPr>
              <w:cnfStyle w:val="000000100000"/>
            </w:pPr>
            <w:r>
              <w:t>15mg/ml</w:t>
            </w:r>
          </w:p>
          <w:p w:rsidR="00DD6F91" w:rsidRDefault="00DD6F91" w:rsidP="00314351">
            <w:pPr>
              <w:cnfStyle w:val="000000100000"/>
            </w:pPr>
          </w:p>
          <w:p w:rsidR="004E248D" w:rsidRDefault="004E248D" w:rsidP="00314351">
            <w:pPr>
              <w:cnfStyle w:val="000000100000"/>
            </w:pPr>
          </w:p>
          <w:p w:rsidR="004E248D" w:rsidRPr="004E248D" w:rsidRDefault="004E248D" w:rsidP="00314351">
            <w:pPr>
              <w:cnfStyle w:val="000000100000"/>
              <w:rPr>
                <w:color w:val="FF0000"/>
              </w:rPr>
            </w:pPr>
            <w:r w:rsidRPr="004E248D">
              <w:rPr>
                <w:color w:val="FF0000"/>
              </w:rPr>
              <w:t>Was not given to animal</w:t>
            </w:r>
          </w:p>
        </w:tc>
        <w:tc>
          <w:tcPr>
            <w:tcW w:w="1276" w:type="dxa"/>
          </w:tcPr>
          <w:p w:rsidR="00DD6F91" w:rsidRDefault="00DD6F91" w:rsidP="00314351">
            <w:pPr>
              <w:cnfStyle w:val="000000100000"/>
            </w:pPr>
            <w:r>
              <w:t>Onset- 3-4mins</w:t>
            </w:r>
          </w:p>
          <w:p w:rsidR="00DD6F91" w:rsidRDefault="00DD6F91" w:rsidP="00314351">
            <w:pPr>
              <w:cnfStyle w:val="000000100000"/>
            </w:pPr>
          </w:p>
          <w:p w:rsidR="00DD6F91" w:rsidRDefault="00DD6F91" w:rsidP="00314351">
            <w:pPr>
              <w:cnfStyle w:val="000000100000"/>
            </w:pPr>
            <w:r>
              <w:t>Duration-2-3hrs</w:t>
            </w:r>
          </w:p>
        </w:tc>
        <w:tc>
          <w:tcPr>
            <w:tcW w:w="2268" w:type="dxa"/>
          </w:tcPr>
          <w:p w:rsidR="00DD6F91" w:rsidRDefault="00DD6F91" w:rsidP="00314351">
            <w:pPr>
              <w:cnfStyle w:val="000000100000"/>
            </w:pPr>
            <w:r w:rsidRPr="005A5C74">
              <w:t>For use as an antidote in the treatment of organophosphate insecticide poisoning of cattle, horses and sheep.</w:t>
            </w:r>
          </w:p>
          <w:p w:rsidR="00DD6F91" w:rsidRDefault="00DD6F91" w:rsidP="00314351">
            <w:pPr>
              <w:cnfStyle w:val="000000100000"/>
            </w:pPr>
          </w:p>
          <w:p w:rsidR="00DD6F91" w:rsidRDefault="00DD6F91" w:rsidP="005A5C74">
            <w:pPr>
              <w:cnfStyle w:val="000000100000"/>
            </w:pPr>
            <w:r>
              <w:t>Atropine, this is one o</w:t>
            </w:r>
            <w:r>
              <w:t xml:space="preserve">f the lead from emergency drugs; </w:t>
            </w:r>
            <w:r>
              <w:t xml:space="preserve">injections of atropine are used </w:t>
            </w:r>
            <w:r>
              <w:t xml:space="preserve">in the treatment of bradycardia. </w:t>
            </w:r>
            <w:r>
              <w:t>Therapeutic Effect.</w:t>
            </w:r>
          </w:p>
          <w:p w:rsidR="00DD6F91" w:rsidRDefault="00DD6F91" w:rsidP="005A5C74">
            <w:pPr>
              <w:cnfStyle w:val="000000100000"/>
            </w:pPr>
            <w:r>
              <w:t>Increased the heart rate,decreased Gastro Intestinal and respiratory secretion,reversal of muscarinic effects, bronchodilation, may have a spasmolityc action on the biliary and genitourinary tract.</w:t>
            </w:r>
          </w:p>
          <w:p w:rsidR="00DD6F91" w:rsidRDefault="00DD6F91" w:rsidP="00314351">
            <w:pPr>
              <w:cnfStyle w:val="000000100000"/>
            </w:pPr>
          </w:p>
        </w:tc>
        <w:tc>
          <w:tcPr>
            <w:tcW w:w="2409" w:type="dxa"/>
          </w:tcPr>
          <w:p w:rsidR="00DD6F91" w:rsidRDefault="00DD6F91" w:rsidP="00314351">
            <w:pPr>
              <w:cnfStyle w:val="000000100000"/>
              <w:rPr>
                <w:rFonts w:ascii="Arial" w:hAnsi="Arial" w:cs="Arial"/>
                <w:color w:val="000000"/>
                <w:sz w:val="20"/>
                <w:szCs w:val="20"/>
              </w:rPr>
            </w:pPr>
            <w:r>
              <w:rPr>
                <w:rFonts w:ascii="Arial" w:hAnsi="Arial" w:cs="Arial"/>
                <w:color w:val="000000"/>
                <w:sz w:val="20"/>
                <w:szCs w:val="20"/>
              </w:rPr>
              <w:t xml:space="preserve">Use of atropine in cattle may result in inappetence and rumen stasis that may persist for several days </w:t>
            </w:r>
          </w:p>
        </w:tc>
        <w:tc>
          <w:tcPr>
            <w:tcW w:w="2322" w:type="dxa"/>
          </w:tcPr>
          <w:p w:rsidR="00DD6F91" w:rsidRDefault="00DD6F91" w:rsidP="00314351">
            <w:pPr>
              <w:cnfStyle w:val="000000100000"/>
            </w:pPr>
            <w:r w:rsidRPr="00DD6F91">
              <w:rPr>
                <w:b/>
              </w:rPr>
              <w:t>Route</w:t>
            </w:r>
            <w:r>
              <w:t>: Iv, IM</w:t>
            </w:r>
          </w:p>
          <w:p w:rsidR="00DD6F91" w:rsidRDefault="00DD6F91" w:rsidP="00314351">
            <w:pPr>
              <w:cnfStyle w:val="000000100000"/>
            </w:pPr>
            <w:r w:rsidRPr="00DD6F91">
              <w:rPr>
                <w:b/>
              </w:rPr>
              <w:t>Dose</w:t>
            </w:r>
            <w:r>
              <w:t>- 0.2mg/kg</w:t>
            </w:r>
          </w:p>
          <w:p w:rsidR="00DD6F91" w:rsidRDefault="00DD6F91" w:rsidP="00314351">
            <w:pPr>
              <w:cnfStyle w:val="000000100000"/>
            </w:pPr>
            <w:r w:rsidRPr="00DD6F91">
              <w:rPr>
                <w:b/>
              </w:rPr>
              <w:t>Withdrawal times</w:t>
            </w:r>
            <w:r>
              <w:t xml:space="preserve">- </w:t>
            </w:r>
          </w:p>
          <w:p w:rsidR="00DD6F91" w:rsidRDefault="00DD6F91" w:rsidP="00314351">
            <w:pPr>
              <w:cnfStyle w:val="000000100000"/>
            </w:pPr>
            <w:r>
              <w:t>Milk-6days</w:t>
            </w:r>
          </w:p>
          <w:p w:rsidR="00DD6F91" w:rsidRPr="009262D4" w:rsidRDefault="00DD6F91" w:rsidP="00314351">
            <w:pPr>
              <w:cnfStyle w:val="000000100000"/>
            </w:pPr>
            <w:r>
              <w:t>Meat-28days</w:t>
            </w:r>
          </w:p>
        </w:tc>
      </w:tr>
      <w:tr w:rsidR="00DD6F91" w:rsidRPr="009262D4" w:rsidTr="00121B08">
        <w:trPr>
          <w:gridAfter w:val="1"/>
          <w:cnfStyle w:val="000000010000"/>
          <w:wAfter w:w="84" w:type="dxa"/>
          <w:trHeight w:val="2186"/>
        </w:trPr>
        <w:tc>
          <w:tcPr>
            <w:cnfStyle w:val="001000000000"/>
            <w:tcW w:w="2411" w:type="dxa"/>
          </w:tcPr>
          <w:p w:rsidR="003767B5" w:rsidRDefault="00DD6F91" w:rsidP="00314351">
            <w:pPr>
              <w:rPr>
                <w:b w:val="0"/>
                <w:bCs w:val="0"/>
              </w:rPr>
            </w:pPr>
            <w:r>
              <w:lastRenderedPageBreak/>
              <w:t>Epinephrine</w:t>
            </w:r>
          </w:p>
          <w:p w:rsidR="00DD6F91" w:rsidRPr="003767B5" w:rsidRDefault="003767B5" w:rsidP="003767B5">
            <w:r w:rsidRPr="003767B5">
              <w:drawing>
                <wp:inline distT="0" distB="0" distL="0" distR="0">
                  <wp:extent cx="1223998" cy="2009775"/>
                  <wp:effectExtent l="19050" t="0" r="0" b="0"/>
                  <wp:docPr id="14"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pic:cNvPicPr>
                            <a:picLocks noChangeAspect="1" noChangeArrowheads="1"/>
                          </pic:cNvPicPr>
                        </pic:nvPicPr>
                        <pic:blipFill>
                          <a:blip r:embed="rId14"/>
                          <a:srcRect l="20301" r="18797"/>
                          <a:stretch>
                            <a:fillRect/>
                          </a:stretch>
                        </pic:blipFill>
                        <pic:spPr bwMode="auto">
                          <a:xfrm>
                            <a:off x="0" y="0"/>
                            <a:ext cx="1223998" cy="2009775"/>
                          </a:xfrm>
                          <a:prstGeom prst="rect">
                            <a:avLst/>
                          </a:prstGeom>
                          <a:noFill/>
                          <a:ln w="9525">
                            <a:noFill/>
                            <a:miter lim="800000"/>
                            <a:headEnd/>
                            <a:tailEnd/>
                          </a:ln>
                        </pic:spPr>
                      </pic:pic>
                    </a:graphicData>
                  </a:graphic>
                </wp:inline>
              </w:drawing>
            </w:r>
          </w:p>
        </w:tc>
        <w:tc>
          <w:tcPr>
            <w:tcW w:w="1701" w:type="dxa"/>
          </w:tcPr>
          <w:p w:rsidR="00DD6F91" w:rsidRDefault="00C87838" w:rsidP="00314351">
            <w:pPr>
              <w:cnfStyle w:val="000000010000"/>
            </w:pPr>
            <w:r>
              <w:t>Epinephrine</w:t>
            </w:r>
          </w:p>
          <w:p w:rsidR="00121B08" w:rsidRDefault="00121B08" w:rsidP="00314351">
            <w:pPr>
              <w:cnfStyle w:val="000000010000"/>
            </w:pPr>
          </w:p>
          <w:p w:rsidR="00121B08" w:rsidRDefault="00121B08" w:rsidP="00314351">
            <w:pPr>
              <w:cnfStyle w:val="000000010000"/>
            </w:pPr>
            <w:r>
              <w:t>1:1000 solution</w:t>
            </w:r>
            <w:r w:rsidR="004E248D">
              <w:t>]</w:t>
            </w:r>
          </w:p>
          <w:p w:rsidR="004E248D" w:rsidRDefault="004E248D" w:rsidP="00314351">
            <w:pPr>
              <w:cnfStyle w:val="000000010000"/>
            </w:pPr>
          </w:p>
          <w:p w:rsidR="004E248D" w:rsidRPr="004E248D" w:rsidRDefault="004E248D" w:rsidP="00314351">
            <w:pPr>
              <w:cnfStyle w:val="000000010000"/>
              <w:rPr>
                <w:color w:val="FF0000"/>
              </w:rPr>
            </w:pPr>
            <w:r w:rsidRPr="004E248D">
              <w:rPr>
                <w:color w:val="FF0000"/>
              </w:rPr>
              <w:t>Was not given to animal</w:t>
            </w:r>
          </w:p>
        </w:tc>
        <w:tc>
          <w:tcPr>
            <w:tcW w:w="1276" w:type="dxa"/>
          </w:tcPr>
          <w:p w:rsidR="00DD6F91" w:rsidRDefault="00C87838" w:rsidP="00314351">
            <w:pPr>
              <w:cnfStyle w:val="000000010000"/>
            </w:pPr>
            <w:r>
              <w:t>Onset- 5 to 10 mins</w:t>
            </w:r>
          </w:p>
        </w:tc>
        <w:tc>
          <w:tcPr>
            <w:tcW w:w="2268" w:type="dxa"/>
          </w:tcPr>
          <w:p w:rsidR="00DD6F91" w:rsidRDefault="003767B5" w:rsidP="00314351">
            <w:pPr>
              <w:cnfStyle w:val="000000010000"/>
            </w:pPr>
            <w:r>
              <w:t>Powerful, vasoconstrictor for the use in emergency for anaphylactic shock</w:t>
            </w:r>
          </w:p>
        </w:tc>
        <w:tc>
          <w:tcPr>
            <w:tcW w:w="2409" w:type="dxa"/>
          </w:tcPr>
          <w:p w:rsidR="00DD6F91" w:rsidRDefault="00C87838" w:rsidP="00314351">
            <w:pPr>
              <w:cnfStyle w:val="000000010000"/>
              <w:rPr>
                <w:rFonts w:ascii="Arial" w:hAnsi="Arial" w:cs="Arial"/>
                <w:color w:val="000000"/>
                <w:sz w:val="20"/>
                <w:szCs w:val="20"/>
              </w:rPr>
            </w:pPr>
            <w:r>
              <w:rPr>
                <w:rFonts w:ascii="Arial" w:hAnsi="Arial" w:cs="Arial"/>
                <w:color w:val="000000"/>
                <w:sz w:val="20"/>
                <w:szCs w:val="20"/>
              </w:rPr>
              <w:t>Should not be used in cases where vasopressor drugs are contraindicated eg. Thyrotoxicosis, diabetes, toxaemia of preganancy</w:t>
            </w:r>
          </w:p>
        </w:tc>
        <w:tc>
          <w:tcPr>
            <w:tcW w:w="2322" w:type="dxa"/>
          </w:tcPr>
          <w:p w:rsidR="00DD6F91" w:rsidRDefault="00C87838" w:rsidP="00314351">
            <w:pPr>
              <w:cnfStyle w:val="000000010000"/>
            </w:pPr>
            <w:r w:rsidRPr="003767B5">
              <w:t>Cattle, Horses, Sheep and Swine: 1 mL per 100 lbs of body weight injected Intramuscularly or Subcutaneously</w:t>
            </w:r>
          </w:p>
          <w:p w:rsidR="00121B08" w:rsidRDefault="00121B08" w:rsidP="00314351">
            <w:pPr>
              <w:cnfStyle w:val="000000010000"/>
            </w:pPr>
          </w:p>
          <w:p w:rsidR="00121B08" w:rsidRPr="009262D4" w:rsidRDefault="00121B08" w:rsidP="00314351">
            <w:pPr>
              <w:cnfStyle w:val="000000010000"/>
            </w:pPr>
            <w:r>
              <w:t>0.5-1.0 ml/45 kg 1:1000 solution IM or SQ q 15minutes</w:t>
            </w:r>
          </w:p>
        </w:tc>
      </w:tr>
    </w:tbl>
    <w:p w:rsidR="006B5D04" w:rsidRDefault="006B5D04" w:rsidP="00121B08"/>
    <w:sectPr w:rsidR="006B5D04" w:rsidSect="00D919D2">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B36" w:rsidRDefault="00F56B36" w:rsidP="00BD4B63">
      <w:pPr>
        <w:spacing w:after="0" w:line="240" w:lineRule="auto"/>
      </w:pPr>
      <w:r>
        <w:separator/>
      </w:r>
    </w:p>
  </w:endnote>
  <w:endnote w:type="continuationSeparator" w:id="1">
    <w:p w:rsidR="00F56B36" w:rsidRDefault="00F56B36" w:rsidP="00BD4B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B36" w:rsidRDefault="00F56B36" w:rsidP="00BD4B63">
      <w:pPr>
        <w:spacing w:after="0" w:line="240" w:lineRule="auto"/>
      </w:pPr>
      <w:r>
        <w:separator/>
      </w:r>
    </w:p>
  </w:footnote>
  <w:footnote w:type="continuationSeparator" w:id="1">
    <w:p w:rsidR="00F56B36" w:rsidRDefault="00F56B36" w:rsidP="00BD4B6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C2600"/>
    <w:rsid w:val="000179C3"/>
    <w:rsid w:val="00121B08"/>
    <w:rsid w:val="00250B41"/>
    <w:rsid w:val="003136A2"/>
    <w:rsid w:val="003358D2"/>
    <w:rsid w:val="003767B5"/>
    <w:rsid w:val="004417CE"/>
    <w:rsid w:val="004E248D"/>
    <w:rsid w:val="004E41B2"/>
    <w:rsid w:val="004E4E9A"/>
    <w:rsid w:val="005A5C74"/>
    <w:rsid w:val="005C2600"/>
    <w:rsid w:val="006B5D04"/>
    <w:rsid w:val="008C2846"/>
    <w:rsid w:val="008D36E8"/>
    <w:rsid w:val="009262D4"/>
    <w:rsid w:val="009F14BB"/>
    <w:rsid w:val="00BC3E71"/>
    <w:rsid w:val="00BD4B63"/>
    <w:rsid w:val="00C87838"/>
    <w:rsid w:val="00D25D81"/>
    <w:rsid w:val="00D919D2"/>
    <w:rsid w:val="00DD6F91"/>
    <w:rsid w:val="00F56B36"/>
    <w:rsid w:val="00FC11BE"/>
  </w:rsids>
  <m:mathPr>
    <m:mathFont m:val="Cambria Math"/>
    <m:brkBin m:val="before"/>
    <m:brkBinSub m:val="--"/>
    <m:smallFrac/>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J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6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2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600"/>
    <w:rPr>
      <w:rFonts w:ascii="Tahoma" w:hAnsi="Tahoma" w:cs="Tahoma"/>
      <w:sz w:val="16"/>
      <w:szCs w:val="16"/>
    </w:rPr>
  </w:style>
  <w:style w:type="table" w:styleId="LightGrid-Accent4">
    <w:name w:val="Light Grid Accent 4"/>
    <w:basedOn w:val="TableNormal"/>
    <w:uiPriority w:val="62"/>
    <w:rsid w:val="005C260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TableGrid">
    <w:name w:val="Table Grid"/>
    <w:basedOn w:val="TableNormal"/>
    <w:uiPriority w:val="59"/>
    <w:rsid w:val="000179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ediumGrid2">
    <w:name w:val="Medium Grid 2"/>
    <w:basedOn w:val="TableNormal"/>
    <w:uiPriority w:val="68"/>
    <w:rsid w:val="000179C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Accent5">
    <w:name w:val="Medium Grid 1 Accent 5"/>
    <w:basedOn w:val="TableNormal"/>
    <w:uiPriority w:val="67"/>
    <w:rsid w:val="000179C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5">
    <w:name w:val="Colorful Grid Accent 5"/>
    <w:basedOn w:val="TableNormal"/>
    <w:uiPriority w:val="73"/>
    <w:rsid w:val="000179C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Hyperlink">
    <w:name w:val="Hyperlink"/>
    <w:basedOn w:val="DefaultParagraphFont"/>
    <w:uiPriority w:val="99"/>
    <w:unhideWhenUsed/>
    <w:rsid w:val="008C2846"/>
    <w:rPr>
      <w:color w:val="0000FF" w:themeColor="hyperlink"/>
      <w:u w:val="single"/>
    </w:rPr>
  </w:style>
  <w:style w:type="character" w:customStyle="1" w:styleId="UnresolvedMention">
    <w:name w:val="Unresolved Mention"/>
    <w:basedOn w:val="DefaultParagraphFont"/>
    <w:uiPriority w:val="99"/>
    <w:semiHidden/>
    <w:unhideWhenUsed/>
    <w:rsid w:val="008C2846"/>
    <w:rPr>
      <w:color w:val="808080"/>
      <w:shd w:val="clear" w:color="auto" w:fill="E6E6E6"/>
    </w:rPr>
  </w:style>
  <w:style w:type="paragraph" w:styleId="Header">
    <w:name w:val="header"/>
    <w:basedOn w:val="Normal"/>
    <w:link w:val="HeaderChar"/>
    <w:uiPriority w:val="99"/>
    <w:semiHidden/>
    <w:unhideWhenUsed/>
    <w:rsid w:val="00BD4B6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D4B63"/>
  </w:style>
  <w:style w:type="paragraph" w:styleId="Footer">
    <w:name w:val="footer"/>
    <w:basedOn w:val="Normal"/>
    <w:link w:val="FooterChar"/>
    <w:uiPriority w:val="99"/>
    <w:semiHidden/>
    <w:unhideWhenUsed/>
    <w:rsid w:val="00BD4B6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D4B63"/>
  </w:style>
</w:styles>
</file>

<file path=word/webSettings.xml><?xml version="1.0" encoding="utf-8"?>
<w:webSettings xmlns:r="http://schemas.openxmlformats.org/officeDocument/2006/relationships" xmlns:w="http://schemas.openxmlformats.org/wordprocessingml/2006/main">
  <w:divs>
    <w:div w:id="49187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2</cp:revision>
  <dcterms:created xsi:type="dcterms:W3CDTF">2017-10-01T18:40:00Z</dcterms:created>
  <dcterms:modified xsi:type="dcterms:W3CDTF">2017-10-01T18:40:00Z</dcterms:modified>
</cp:coreProperties>
</file>