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Parchment" type="tile"/>
    </v:background>
  </w:background>
  <w:body>
    <w:p w:rsidR="00AF2CB2" w:rsidRPr="00A54580" w:rsidRDefault="00AF2CB2">
      <w:pPr>
        <w:rPr>
          <w:rFonts w:asciiTheme="majorHAnsi" w:hAnsiTheme="majorHAnsi"/>
          <w:b/>
          <w:sz w:val="24"/>
          <w:szCs w:val="24"/>
        </w:rPr>
      </w:pPr>
      <w:r w:rsidRPr="00A54580">
        <w:rPr>
          <w:rFonts w:asciiTheme="majorHAnsi" w:hAnsiTheme="majorHAnsi"/>
          <w:b/>
          <w:sz w:val="24"/>
          <w:szCs w:val="24"/>
        </w:rPr>
        <w:t xml:space="preserve">Pre- operative </w:t>
      </w:r>
      <w:r w:rsidR="00D17DA1" w:rsidRPr="00A54580">
        <w:rPr>
          <w:rFonts w:asciiTheme="majorHAnsi" w:hAnsiTheme="majorHAnsi"/>
          <w:b/>
          <w:sz w:val="24"/>
          <w:szCs w:val="24"/>
        </w:rPr>
        <w:t>Anesthesia</w:t>
      </w:r>
    </w:p>
    <w:p w:rsidR="0028068E" w:rsidRPr="00A54580" w:rsidRDefault="00AF2CB2" w:rsidP="0028068E">
      <w:pPr>
        <w:rPr>
          <w:rFonts w:asciiTheme="majorHAnsi" w:hAnsiTheme="majorHAnsi"/>
          <w:sz w:val="24"/>
          <w:szCs w:val="24"/>
          <w:u w:val="single"/>
        </w:rPr>
      </w:pPr>
      <w:proofErr w:type="spellStart"/>
      <w:r w:rsidRPr="00A54580">
        <w:rPr>
          <w:rFonts w:asciiTheme="majorHAnsi" w:hAnsiTheme="majorHAnsi"/>
          <w:sz w:val="24"/>
          <w:szCs w:val="24"/>
          <w:u w:val="single"/>
        </w:rPr>
        <w:t>Signalment</w:t>
      </w:r>
      <w:proofErr w:type="spellEnd"/>
      <w:r w:rsidRPr="00A54580">
        <w:rPr>
          <w:rFonts w:asciiTheme="majorHAnsi" w:hAnsiTheme="majorHAnsi"/>
          <w:sz w:val="24"/>
          <w:szCs w:val="24"/>
          <w:u w:val="single"/>
        </w:rPr>
        <w:t>:</w:t>
      </w:r>
    </w:p>
    <w:p w:rsidR="0028068E" w:rsidRPr="00A54580" w:rsidRDefault="006026ED" w:rsidP="0028068E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A54580">
        <w:rPr>
          <w:rFonts w:asciiTheme="majorHAnsi" w:hAnsiTheme="majorHAnsi"/>
          <w:sz w:val="24"/>
          <w:szCs w:val="24"/>
        </w:rPr>
        <w:t>Patient no. 588</w:t>
      </w:r>
    </w:p>
    <w:p w:rsidR="00A73820" w:rsidRPr="00A54580" w:rsidRDefault="00AF2CB2" w:rsidP="0028068E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A54580">
        <w:rPr>
          <w:rFonts w:asciiTheme="majorHAnsi" w:hAnsiTheme="majorHAnsi"/>
          <w:sz w:val="24"/>
          <w:szCs w:val="24"/>
        </w:rPr>
        <w:t>Species: bovine</w:t>
      </w:r>
    </w:p>
    <w:p w:rsidR="00AF2CB2" w:rsidRPr="00A54580" w:rsidRDefault="00AF2CB2" w:rsidP="0028068E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A54580">
        <w:rPr>
          <w:rFonts w:asciiTheme="majorHAnsi" w:hAnsiTheme="majorHAnsi"/>
          <w:sz w:val="24"/>
          <w:szCs w:val="24"/>
        </w:rPr>
        <w:t>Breed: Holstein</w:t>
      </w:r>
    </w:p>
    <w:p w:rsidR="00AF2CB2" w:rsidRPr="00A54580" w:rsidRDefault="00AF2CB2" w:rsidP="0028068E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A54580">
        <w:rPr>
          <w:rFonts w:asciiTheme="majorHAnsi" w:hAnsiTheme="majorHAnsi"/>
          <w:sz w:val="24"/>
          <w:szCs w:val="24"/>
        </w:rPr>
        <w:t>Sex: Female</w:t>
      </w:r>
    </w:p>
    <w:p w:rsidR="00893BA8" w:rsidRPr="00A54580" w:rsidRDefault="00AF2CB2" w:rsidP="0028068E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A54580">
        <w:rPr>
          <w:rFonts w:asciiTheme="majorHAnsi" w:hAnsiTheme="majorHAnsi"/>
          <w:sz w:val="24"/>
          <w:szCs w:val="24"/>
        </w:rPr>
        <w:t>Body weight: 500 kg</w:t>
      </w:r>
    </w:p>
    <w:p w:rsidR="00762728" w:rsidRPr="00A54580" w:rsidRDefault="00D17DA1">
      <w:pPr>
        <w:rPr>
          <w:rFonts w:asciiTheme="majorHAnsi" w:hAnsiTheme="majorHAnsi"/>
          <w:sz w:val="24"/>
          <w:szCs w:val="24"/>
          <w:u w:val="single"/>
        </w:rPr>
      </w:pPr>
      <w:r w:rsidRPr="00A54580">
        <w:rPr>
          <w:rFonts w:asciiTheme="majorHAnsi" w:hAnsiTheme="majorHAnsi"/>
          <w:sz w:val="24"/>
          <w:szCs w:val="24"/>
          <w:u w:val="single"/>
        </w:rPr>
        <w:t>Restraint:</w:t>
      </w:r>
      <w:r w:rsidR="006E2795" w:rsidRPr="00A54580">
        <w:rPr>
          <w:rFonts w:asciiTheme="majorHAnsi" w:hAnsiTheme="majorHAnsi"/>
          <w:sz w:val="24"/>
          <w:szCs w:val="24"/>
          <w:u w:val="single"/>
        </w:rPr>
        <w:t xml:space="preserve"> </w:t>
      </w:r>
    </w:p>
    <w:p w:rsidR="006E2795" w:rsidRPr="00A54580" w:rsidRDefault="006E2795" w:rsidP="0028068E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  <w:u w:val="single"/>
        </w:rPr>
      </w:pPr>
      <w:r w:rsidRPr="00A54580">
        <w:rPr>
          <w:rFonts w:asciiTheme="majorHAnsi" w:hAnsiTheme="majorHAnsi"/>
          <w:sz w:val="24"/>
          <w:szCs w:val="24"/>
          <w:u w:val="single"/>
        </w:rPr>
        <w:t>Figure 1</w:t>
      </w:r>
      <w:r w:rsidR="0028068E" w:rsidRPr="00A54580">
        <w:rPr>
          <w:rFonts w:asciiTheme="majorHAnsi" w:hAnsiTheme="majorHAnsi"/>
          <w:sz w:val="24"/>
          <w:szCs w:val="24"/>
          <w:u w:val="single"/>
        </w:rPr>
        <w:t>-  demonstration of tail restraint</w:t>
      </w:r>
    </w:p>
    <w:p w:rsidR="006E2795" w:rsidRPr="00A54580" w:rsidRDefault="006E2795">
      <w:pPr>
        <w:rPr>
          <w:rFonts w:asciiTheme="majorHAnsi" w:hAnsiTheme="majorHAnsi"/>
          <w:sz w:val="24"/>
          <w:szCs w:val="24"/>
        </w:rPr>
      </w:pPr>
    </w:p>
    <w:p w:rsidR="006E2795" w:rsidRPr="00A54580" w:rsidRDefault="006E2795">
      <w:pPr>
        <w:rPr>
          <w:rFonts w:asciiTheme="majorHAnsi" w:hAnsiTheme="majorHAnsi"/>
          <w:sz w:val="24"/>
          <w:szCs w:val="24"/>
        </w:rPr>
      </w:pPr>
      <w:r w:rsidRPr="00A54580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4F65D690" wp14:editId="10E54016">
            <wp:extent cx="3609975" cy="407428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ilpic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301" cy="407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795" w:rsidRPr="00A54580" w:rsidRDefault="00762728" w:rsidP="00762728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A54580">
        <w:rPr>
          <w:rFonts w:asciiTheme="majorHAnsi" w:hAnsiTheme="majorHAnsi"/>
          <w:sz w:val="24"/>
          <w:szCs w:val="24"/>
        </w:rPr>
        <w:t>Neck clamp</w:t>
      </w:r>
    </w:p>
    <w:p w:rsidR="0028068E" w:rsidRPr="00A54580" w:rsidRDefault="0028068E">
      <w:pPr>
        <w:rPr>
          <w:rFonts w:asciiTheme="majorHAnsi" w:hAnsiTheme="majorHAnsi"/>
          <w:sz w:val="24"/>
          <w:szCs w:val="24"/>
        </w:rPr>
      </w:pPr>
    </w:p>
    <w:p w:rsidR="0028068E" w:rsidRPr="00A54580" w:rsidRDefault="0028068E">
      <w:pPr>
        <w:rPr>
          <w:rFonts w:asciiTheme="majorHAnsi" w:hAnsiTheme="majorHAnsi"/>
          <w:sz w:val="24"/>
          <w:szCs w:val="24"/>
        </w:rPr>
      </w:pPr>
    </w:p>
    <w:p w:rsidR="0028068E" w:rsidRPr="00A54580" w:rsidRDefault="0028068E">
      <w:pPr>
        <w:rPr>
          <w:rFonts w:asciiTheme="majorHAnsi" w:hAnsiTheme="majorHAnsi"/>
          <w:sz w:val="24"/>
          <w:szCs w:val="24"/>
        </w:rPr>
      </w:pPr>
    </w:p>
    <w:p w:rsidR="00A54580" w:rsidRDefault="00D17DA1">
      <w:pPr>
        <w:rPr>
          <w:rFonts w:asciiTheme="majorHAnsi" w:hAnsiTheme="majorHAnsi"/>
          <w:sz w:val="24"/>
          <w:szCs w:val="24"/>
          <w:u w:val="single"/>
        </w:rPr>
      </w:pPr>
      <w:r w:rsidRPr="00A54580">
        <w:rPr>
          <w:rFonts w:asciiTheme="majorHAnsi" w:hAnsiTheme="majorHAnsi"/>
          <w:sz w:val="24"/>
          <w:szCs w:val="24"/>
          <w:u w:val="single"/>
        </w:rPr>
        <w:t>Sedation:</w:t>
      </w:r>
      <w:r w:rsidRPr="00A54580">
        <w:rPr>
          <w:rFonts w:asciiTheme="majorHAnsi" w:hAnsiTheme="majorHAnsi"/>
          <w:sz w:val="24"/>
          <w:szCs w:val="24"/>
        </w:rPr>
        <w:t xml:space="preserve"> </w:t>
      </w:r>
      <w:r w:rsidR="006026ED" w:rsidRPr="00A54580">
        <w:rPr>
          <w:rFonts w:asciiTheme="majorHAnsi" w:hAnsiTheme="majorHAnsi"/>
          <w:sz w:val="24"/>
          <w:szCs w:val="24"/>
        </w:rPr>
        <w:t xml:space="preserve"> </w:t>
      </w:r>
    </w:p>
    <w:p w:rsidR="00D17DA1" w:rsidRPr="00A54580" w:rsidRDefault="006026ED">
      <w:pPr>
        <w:rPr>
          <w:rFonts w:asciiTheme="majorHAnsi" w:hAnsiTheme="majorHAnsi"/>
          <w:sz w:val="24"/>
          <w:szCs w:val="24"/>
        </w:rPr>
      </w:pPr>
      <w:r w:rsidRPr="00A54580">
        <w:rPr>
          <w:rFonts w:asciiTheme="majorHAnsi" w:hAnsiTheme="majorHAnsi"/>
          <w:sz w:val="24"/>
          <w:szCs w:val="24"/>
          <w:u w:val="single"/>
        </w:rPr>
        <w:t>Figure 2: Table showing the amount of drug used</w:t>
      </w:r>
      <w:r w:rsidR="00D611C7" w:rsidRPr="00A54580">
        <w:rPr>
          <w:rFonts w:asciiTheme="majorHAnsi" w:hAnsiTheme="majorHAnsi"/>
          <w:sz w:val="24"/>
          <w:szCs w:val="24"/>
          <w:u w:val="single"/>
        </w:rPr>
        <w:t xml:space="preserve"> for sedation</w:t>
      </w:r>
      <w:r w:rsidR="00C6349C" w:rsidRPr="00A54580">
        <w:rPr>
          <w:rFonts w:asciiTheme="majorHAnsi" w:hAnsiTheme="majorHAnsi"/>
          <w:sz w:val="24"/>
          <w:szCs w:val="24"/>
          <w:u w:val="single"/>
        </w:rPr>
        <w:t xml:space="preserve"> in cattle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93"/>
        <w:gridCol w:w="2003"/>
        <w:gridCol w:w="1890"/>
        <w:gridCol w:w="1886"/>
        <w:gridCol w:w="954"/>
        <w:gridCol w:w="950"/>
      </w:tblGrid>
      <w:tr w:rsidR="00FF25A1" w:rsidRPr="00A54580" w:rsidTr="00FF25A1">
        <w:tc>
          <w:tcPr>
            <w:tcW w:w="988" w:type="pct"/>
          </w:tcPr>
          <w:p w:rsidR="00FF25A1" w:rsidRPr="00A54580" w:rsidRDefault="00FF25A1">
            <w:pPr>
              <w:rPr>
                <w:rFonts w:asciiTheme="majorHAnsi" w:hAnsiTheme="majorHAnsi"/>
                <w:sz w:val="24"/>
                <w:szCs w:val="24"/>
              </w:rPr>
            </w:pPr>
            <w:r w:rsidRPr="00A54580">
              <w:rPr>
                <w:rFonts w:asciiTheme="majorHAnsi" w:hAnsiTheme="majorHAnsi"/>
                <w:sz w:val="24"/>
                <w:szCs w:val="24"/>
              </w:rPr>
              <w:t>Name of drug</w:t>
            </w:r>
          </w:p>
        </w:tc>
        <w:tc>
          <w:tcPr>
            <w:tcW w:w="1046" w:type="pct"/>
          </w:tcPr>
          <w:p w:rsidR="00FF25A1" w:rsidRPr="00A54580" w:rsidRDefault="00FF25A1">
            <w:pPr>
              <w:rPr>
                <w:rFonts w:asciiTheme="majorHAnsi" w:hAnsiTheme="majorHAnsi"/>
                <w:sz w:val="24"/>
                <w:szCs w:val="24"/>
              </w:rPr>
            </w:pPr>
            <w:r w:rsidRPr="00A54580">
              <w:rPr>
                <w:rFonts w:asciiTheme="majorHAnsi" w:hAnsiTheme="majorHAnsi"/>
                <w:sz w:val="24"/>
                <w:szCs w:val="24"/>
              </w:rPr>
              <w:t>Concentration (mg/mL)</w:t>
            </w:r>
          </w:p>
        </w:tc>
        <w:tc>
          <w:tcPr>
            <w:tcW w:w="987" w:type="pct"/>
          </w:tcPr>
          <w:p w:rsidR="00FF25A1" w:rsidRPr="00A54580" w:rsidRDefault="00FF25A1">
            <w:pPr>
              <w:rPr>
                <w:rFonts w:asciiTheme="majorHAnsi" w:hAnsiTheme="majorHAnsi"/>
                <w:sz w:val="24"/>
                <w:szCs w:val="24"/>
              </w:rPr>
            </w:pPr>
            <w:r w:rsidRPr="00A54580">
              <w:rPr>
                <w:rFonts w:asciiTheme="majorHAnsi" w:hAnsiTheme="majorHAnsi"/>
                <w:sz w:val="24"/>
                <w:szCs w:val="24"/>
              </w:rPr>
              <w:t>Dose (mg/kg)</w:t>
            </w:r>
          </w:p>
        </w:tc>
        <w:tc>
          <w:tcPr>
            <w:tcW w:w="985" w:type="pct"/>
          </w:tcPr>
          <w:p w:rsidR="00FF25A1" w:rsidRPr="00A54580" w:rsidRDefault="00FF25A1">
            <w:pPr>
              <w:rPr>
                <w:rFonts w:asciiTheme="majorHAnsi" w:hAnsiTheme="majorHAnsi"/>
                <w:sz w:val="24"/>
                <w:szCs w:val="24"/>
              </w:rPr>
            </w:pPr>
            <w:r w:rsidRPr="00A54580">
              <w:rPr>
                <w:rFonts w:asciiTheme="majorHAnsi" w:hAnsiTheme="majorHAnsi"/>
                <w:sz w:val="24"/>
                <w:szCs w:val="24"/>
              </w:rPr>
              <w:t>Volume (mL)</w:t>
            </w:r>
          </w:p>
        </w:tc>
        <w:tc>
          <w:tcPr>
            <w:tcW w:w="995" w:type="pct"/>
            <w:gridSpan w:val="2"/>
          </w:tcPr>
          <w:p w:rsidR="00FF25A1" w:rsidRPr="00A54580" w:rsidRDefault="00FF25A1">
            <w:pPr>
              <w:rPr>
                <w:rFonts w:asciiTheme="majorHAnsi" w:hAnsiTheme="majorHAnsi"/>
                <w:sz w:val="24"/>
                <w:szCs w:val="24"/>
              </w:rPr>
            </w:pPr>
            <w:r w:rsidRPr="00A54580">
              <w:rPr>
                <w:rFonts w:asciiTheme="majorHAnsi" w:hAnsiTheme="majorHAnsi"/>
                <w:sz w:val="24"/>
                <w:szCs w:val="24"/>
              </w:rPr>
              <w:t>Withdrawal period (day)</w:t>
            </w:r>
          </w:p>
        </w:tc>
      </w:tr>
      <w:tr w:rsidR="00FF25A1" w:rsidRPr="00A54580" w:rsidTr="00FF25A1">
        <w:tc>
          <w:tcPr>
            <w:tcW w:w="988" w:type="pct"/>
          </w:tcPr>
          <w:p w:rsidR="00FF25A1" w:rsidRPr="00A54580" w:rsidRDefault="00FF25A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6" w:type="pct"/>
          </w:tcPr>
          <w:p w:rsidR="00FF25A1" w:rsidRPr="00A54580" w:rsidRDefault="00FF25A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7" w:type="pct"/>
          </w:tcPr>
          <w:p w:rsidR="00FF25A1" w:rsidRPr="00A54580" w:rsidRDefault="00FF25A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5" w:type="pct"/>
          </w:tcPr>
          <w:p w:rsidR="00FF25A1" w:rsidRPr="00A54580" w:rsidRDefault="00FF25A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8" w:type="pct"/>
          </w:tcPr>
          <w:p w:rsidR="00FF25A1" w:rsidRPr="00A54580" w:rsidRDefault="00FF25A1">
            <w:pPr>
              <w:rPr>
                <w:rFonts w:asciiTheme="majorHAnsi" w:hAnsiTheme="majorHAnsi"/>
                <w:sz w:val="24"/>
                <w:szCs w:val="24"/>
              </w:rPr>
            </w:pPr>
            <w:r w:rsidRPr="00A54580">
              <w:rPr>
                <w:rFonts w:asciiTheme="majorHAnsi" w:hAnsiTheme="majorHAnsi"/>
                <w:sz w:val="24"/>
                <w:szCs w:val="24"/>
              </w:rPr>
              <w:t>Beef cattle</w:t>
            </w:r>
          </w:p>
        </w:tc>
        <w:tc>
          <w:tcPr>
            <w:tcW w:w="498" w:type="pct"/>
          </w:tcPr>
          <w:p w:rsidR="00FF25A1" w:rsidRPr="00A54580" w:rsidRDefault="00FF25A1">
            <w:pPr>
              <w:rPr>
                <w:rFonts w:asciiTheme="majorHAnsi" w:hAnsiTheme="majorHAnsi"/>
                <w:sz w:val="24"/>
                <w:szCs w:val="24"/>
              </w:rPr>
            </w:pPr>
            <w:r w:rsidRPr="00A54580">
              <w:rPr>
                <w:rFonts w:asciiTheme="majorHAnsi" w:hAnsiTheme="majorHAnsi"/>
                <w:sz w:val="24"/>
                <w:szCs w:val="24"/>
              </w:rPr>
              <w:t>dairy</w:t>
            </w:r>
          </w:p>
          <w:p w:rsidR="00FF25A1" w:rsidRPr="00A54580" w:rsidRDefault="00FF25A1">
            <w:pPr>
              <w:rPr>
                <w:rFonts w:asciiTheme="majorHAnsi" w:hAnsiTheme="majorHAnsi"/>
                <w:sz w:val="24"/>
                <w:szCs w:val="24"/>
              </w:rPr>
            </w:pPr>
            <w:r w:rsidRPr="00A54580">
              <w:rPr>
                <w:rFonts w:asciiTheme="majorHAnsi" w:hAnsiTheme="majorHAnsi"/>
                <w:sz w:val="24"/>
                <w:szCs w:val="24"/>
              </w:rPr>
              <w:t>cattle</w:t>
            </w:r>
          </w:p>
        </w:tc>
      </w:tr>
      <w:tr w:rsidR="00FF25A1" w:rsidRPr="00A54580" w:rsidTr="00FF25A1">
        <w:tc>
          <w:tcPr>
            <w:tcW w:w="988" w:type="pct"/>
          </w:tcPr>
          <w:p w:rsidR="00FF25A1" w:rsidRPr="00A54580" w:rsidRDefault="00FF25A1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54580">
              <w:rPr>
                <w:rFonts w:asciiTheme="majorHAnsi" w:hAnsiTheme="majorHAnsi"/>
                <w:sz w:val="24"/>
                <w:szCs w:val="24"/>
              </w:rPr>
              <w:t>Xylazine</w:t>
            </w:r>
            <w:proofErr w:type="spellEnd"/>
          </w:p>
        </w:tc>
        <w:tc>
          <w:tcPr>
            <w:tcW w:w="1046" w:type="pct"/>
          </w:tcPr>
          <w:p w:rsidR="00FF25A1" w:rsidRPr="00A54580" w:rsidRDefault="00FF25A1">
            <w:pPr>
              <w:rPr>
                <w:rFonts w:asciiTheme="majorHAnsi" w:hAnsiTheme="majorHAnsi"/>
                <w:sz w:val="24"/>
                <w:szCs w:val="24"/>
              </w:rPr>
            </w:pPr>
            <w:r w:rsidRPr="00A54580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987" w:type="pct"/>
          </w:tcPr>
          <w:p w:rsidR="00FF25A1" w:rsidRPr="00A54580" w:rsidRDefault="00FF25A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A54580">
              <w:rPr>
                <w:rFonts w:asciiTheme="majorHAnsi" w:hAnsiTheme="majorHAnsi" w:cstheme="minorHAnsi"/>
                <w:sz w:val="24"/>
                <w:szCs w:val="24"/>
              </w:rPr>
              <w:t>0.025</w:t>
            </w:r>
          </w:p>
        </w:tc>
        <w:tc>
          <w:tcPr>
            <w:tcW w:w="985" w:type="pct"/>
          </w:tcPr>
          <w:p w:rsidR="00FF25A1" w:rsidRPr="00A54580" w:rsidRDefault="00FF25A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A54580">
              <w:rPr>
                <w:rFonts w:asciiTheme="majorHAnsi" w:hAnsiTheme="majorHAnsi" w:cstheme="minorHAnsi"/>
                <w:sz w:val="24"/>
                <w:szCs w:val="24"/>
              </w:rPr>
              <w:t>0.625</w:t>
            </w:r>
          </w:p>
        </w:tc>
        <w:tc>
          <w:tcPr>
            <w:tcW w:w="498" w:type="pct"/>
          </w:tcPr>
          <w:p w:rsidR="00FF25A1" w:rsidRPr="00A54580" w:rsidRDefault="00FF25A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498" w:type="pct"/>
          </w:tcPr>
          <w:p w:rsidR="00FF25A1" w:rsidRPr="00A54580" w:rsidRDefault="00FF25A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FF25A1" w:rsidRPr="00A54580" w:rsidTr="00FF25A1">
        <w:tc>
          <w:tcPr>
            <w:tcW w:w="988" w:type="pct"/>
          </w:tcPr>
          <w:p w:rsidR="00FF25A1" w:rsidRPr="00A54580" w:rsidRDefault="00FF25A1">
            <w:pPr>
              <w:rPr>
                <w:rFonts w:asciiTheme="majorHAnsi" w:hAnsiTheme="majorHAnsi"/>
                <w:sz w:val="24"/>
                <w:szCs w:val="24"/>
              </w:rPr>
            </w:pPr>
            <w:r w:rsidRPr="00A54580">
              <w:rPr>
                <w:rFonts w:asciiTheme="majorHAnsi" w:hAnsiTheme="majorHAnsi"/>
                <w:sz w:val="24"/>
                <w:szCs w:val="24"/>
              </w:rPr>
              <w:t>Ketamine</w:t>
            </w:r>
          </w:p>
        </w:tc>
        <w:tc>
          <w:tcPr>
            <w:tcW w:w="1046" w:type="pct"/>
          </w:tcPr>
          <w:p w:rsidR="00FF25A1" w:rsidRPr="00A54580" w:rsidRDefault="00FF25A1">
            <w:pPr>
              <w:rPr>
                <w:rFonts w:asciiTheme="majorHAnsi" w:hAnsiTheme="majorHAnsi"/>
                <w:sz w:val="24"/>
                <w:szCs w:val="24"/>
              </w:rPr>
            </w:pPr>
            <w:r w:rsidRPr="00A54580">
              <w:rPr>
                <w:rFonts w:asciiTheme="majorHAnsi" w:hAnsiTheme="majorHAnsi"/>
                <w:sz w:val="24"/>
                <w:szCs w:val="24"/>
              </w:rPr>
              <w:t>100</w:t>
            </w:r>
          </w:p>
        </w:tc>
        <w:tc>
          <w:tcPr>
            <w:tcW w:w="987" w:type="pct"/>
          </w:tcPr>
          <w:p w:rsidR="00FF25A1" w:rsidRPr="00A54580" w:rsidRDefault="00FF25A1">
            <w:pPr>
              <w:rPr>
                <w:rFonts w:asciiTheme="majorHAnsi" w:hAnsiTheme="majorHAnsi"/>
                <w:sz w:val="24"/>
                <w:szCs w:val="24"/>
              </w:rPr>
            </w:pPr>
            <w:r w:rsidRPr="00A54580">
              <w:rPr>
                <w:rFonts w:asciiTheme="majorHAnsi" w:hAnsiTheme="majorHAnsi"/>
                <w:sz w:val="24"/>
                <w:szCs w:val="24"/>
              </w:rPr>
              <w:t>0.05</w:t>
            </w:r>
          </w:p>
        </w:tc>
        <w:tc>
          <w:tcPr>
            <w:tcW w:w="985" w:type="pct"/>
          </w:tcPr>
          <w:p w:rsidR="00FF25A1" w:rsidRPr="00A54580" w:rsidRDefault="00FF25A1">
            <w:pPr>
              <w:rPr>
                <w:rFonts w:asciiTheme="majorHAnsi" w:hAnsiTheme="majorHAnsi"/>
                <w:sz w:val="24"/>
                <w:szCs w:val="24"/>
              </w:rPr>
            </w:pPr>
            <w:r w:rsidRPr="00A54580">
              <w:rPr>
                <w:rFonts w:asciiTheme="majorHAnsi" w:hAnsiTheme="majorHAnsi"/>
                <w:sz w:val="24"/>
                <w:szCs w:val="24"/>
              </w:rPr>
              <w:t>0.25</w:t>
            </w:r>
          </w:p>
        </w:tc>
        <w:tc>
          <w:tcPr>
            <w:tcW w:w="498" w:type="pct"/>
          </w:tcPr>
          <w:p w:rsidR="00FF25A1" w:rsidRPr="00A54580" w:rsidRDefault="00FF25A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498" w:type="pct"/>
          </w:tcPr>
          <w:p w:rsidR="00FF25A1" w:rsidRPr="00A54580" w:rsidRDefault="00FF25A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</w:tbl>
    <w:p w:rsidR="00D17DA1" w:rsidRPr="00A54580" w:rsidRDefault="00D17DA1">
      <w:pPr>
        <w:rPr>
          <w:rFonts w:asciiTheme="majorHAnsi" w:hAnsiTheme="majorHAnsi"/>
          <w:sz w:val="24"/>
          <w:szCs w:val="24"/>
        </w:rPr>
      </w:pPr>
    </w:p>
    <w:p w:rsidR="00AF2CB2" w:rsidRPr="00A54580" w:rsidRDefault="00D17DA1">
      <w:pPr>
        <w:rPr>
          <w:rFonts w:asciiTheme="majorHAnsi" w:hAnsiTheme="majorHAnsi"/>
          <w:b/>
          <w:sz w:val="24"/>
          <w:szCs w:val="24"/>
        </w:rPr>
      </w:pPr>
      <w:r w:rsidRPr="00A54580">
        <w:rPr>
          <w:rFonts w:asciiTheme="majorHAnsi" w:hAnsiTheme="majorHAnsi"/>
          <w:b/>
          <w:sz w:val="24"/>
          <w:szCs w:val="24"/>
        </w:rPr>
        <w:t>Intra- Operative Anesthesia</w:t>
      </w:r>
      <w:r w:rsidR="00AF2CB2" w:rsidRPr="00A54580">
        <w:rPr>
          <w:rFonts w:asciiTheme="majorHAnsi" w:hAnsiTheme="majorHAnsi"/>
          <w:b/>
          <w:sz w:val="24"/>
          <w:szCs w:val="24"/>
        </w:rPr>
        <w:t>:</w:t>
      </w:r>
    </w:p>
    <w:p w:rsidR="00893BA8" w:rsidRPr="00A54580" w:rsidRDefault="006026ED">
      <w:pPr>
        <w:rPr>
          <w:rFonts w:asciiTheme="majorHAnsi" w:hAnsiTheme="majorHAnsi"/>
          <w:sz w:val="24"/>
          <w:szCs w:val="24"/>
        </w:rPr>
      </w:pPr>
      <w:r w:rsidRPr="00A54580">
        <w:rPr>
          <w:rFonts w:asciiTheme="majorHAnsi" w:hAnsiTheme="majorHAnsi"/>
          <w:sz w:val="24"/>
          <w:szCs w:val="24"/>
        </w:rPr>
        <w:t>Figure 3</w:t>
      </w:r>
      <w:r w:rsidR="00762728" w:rsidRPr="00A54580">
        <w:rPr>
          <w:rFonts w:asciiTheme="majorHAnsi" w:hAnsiTheme="majorHAnsi"/>
          <w:sz w:val="24"/>
          <w:szCs w:val="24"/>
        </w:rPr>
        <w:t xml:space="preserve">: Table showing </w:t>
      </w:r>
      <w:r w:rsidR="00D611C7" w:rsidRPr="00A54580">
        <w:rPr>
          <w:rFonts w:asciiTheme="majorHAnsi" w:hAnsiTheme="majorHAnsi"/>
          <w:sz w:val="24"/>
          <w:szCs w:val="24"/>
        </w:rPr>
        <w:t>the amount of drug used for epidural block</w:t>
      </w:r>
      <w:r w:rsidR="00C6349C" w:rsidRPr="00A54580">
        <w:rPr>
          <w:rFonts w:asciiTheme="majorHAnsi" w:hAnsiTheme="majorHAnsi"/>
          <w:sz w:val="24"/>
          <w:szCs w:val="24"/>
        </w:rPr>
        <w:t xml:space="preserve"> in cattle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918"/>
        <w:gridCol w:w="1538"/>
        <w:gridCol w:w="1585"/>
        <w:gridCol w:w="784"/>
        <w:gridCol w:w="784"/>
        <w:gridCol w:w="1291"/>
      </w:tblGrid>
      <w:tr w:rsidR="00893BA8" w:rsidRPr="00A54580" w:rsidTr="00893BA8">
        <w:tc>
          <w:tcPr>
            <w:tcW w:w="1735" w:type="dxa"/>
          </w:tcPr>
          <w:p w:rsidR="00893BA8" w:rsidRPr="00A54580" w:rsidRDefault="00893BA8">
            <w:pPr>
              <w:rPr>
                <w:rFonts w:asciiTheme="majorHAnsi" w:hAnsiTheme="majorHAnsi"/>
                <w:sz w:val="24"/>
                <w:szCs w:val="24"/>
              </w:rPr>
            </w:pPr>
            <w:r w:rsidRPr="00A54580">
              <w:rPr>
                <w:rFonts w:asciiTheme="majorHAnsi" w:hAnsiTheme="majorHAnsi"/>
                <w:sz w:val="24"/>
                <w:szCs w:val="24"/>
              </w:rPr>
              <w:t>Name of drug</w:t>
            </w:r>
          </w:p>
        </w:tc>
        <w:tc>
          <w:tcPr>
            <w:tcW w:w="1949" w:type="dxa"/>
          </w:tcPr>
          <w:p w:rsidR="00893BA8" w:rsidRPr="00A54580" w:rsidRDefault="00893BA8">
            <w:pPr>
              <w:rPr>
                <w:rFonts w:asciiTheme="majorHAnsi" w:hAnsiTheme="majorHAnsi"/>
                <w:sz w:val="24"/>
                <w:szCs w:val="24"/>
              </w:rPr>
            </w:pPr>
            <w:r w:rsidRPr="00A54580">
              <w:rPr>
                <w:rFonts w:asciiTheme="majorHAnsi" w:hAnsiTheme="majorHAnsi"/>
                <w:sz w:val="24"/>
                <w:szCs w:val="24"/>
              </w:rPr>
              <w:t>Concentration (mg/mL)</w:t>
            </w:r>
          </w:p>
        </w:tc>
        <w:tc>
          <w:tcPr>
            <w:tcW w:w="1597" w:type="dxa"/>
          </w:tcPr>
          <w:p w:rsidR="00893BA8" w:rsidRPr="00A54580" w:rsidRDefault="00D17DA1">
            <w:pPr>
              <w:rPr>
                <w:rFonts w:asciiTheme="majorHAnsi" w:hAnsiTheme="majorHAnsi"/>
                <w:sz w:val="24"/>
                <w:szCs w:val="24"/>
              </w:rPr>
            </w:pPr>
            <w:r w:rsidRPr="00A54580">
              <w:rPr>
                <w:rFonts w:asciiTheme="majorHAnsi" w:hAnsiTheme="majorHAnsi"/>
                <w:sz w:val="24"/>
                <w:szCs w:val="24"/>
              </w:rPr>
              <w:t>Dose (mg/kg)</w:t>
            </w:r>
          </w:p>
        </w:tc>
        <w:tc>
          <w:tcPr>
            <w:tcW w:w="1659" w:type="dxa"/>
          </w:tcPr>
          <w:p w:rsidR="00893BA8" w:rsidRPr="00A54580" w:rsidRDefault="00D17DA1" w:rsidP="00AF2CB2">
            <w:pPr>
              <w:rPr>
                <w:rFonts w:asciiTheme="majorHAnsi" w:hAnsiTheme="majorHAnsi"/>
                <w:sz w:val="24"/>
                <w:szCs w:val="24"/>
              </w:rPr>
            </w:pPr>
            <w:r w:rsidRPr="00A54580">
              <w:rPr>
                <w:rFonts w:asciiTheme="majorHAnsi" w:hAnsiTheme="majorHAnsi"/>
                <w:sz w:val="24"/>
                <w:szCs w:val="24"/>
              </w:rPr>
              <w:t>Volume (mL)</w:t>
            </w:r>
          </w:p>
        </w:tc>
        <w:tc>
          <w:tcPr>
            <w:tcW w:w="1318" w:type="dxa"/>
            <w:gridSpan w:val="2"/>
          </w:tcPr>
          <w:p w:rsidR="00893BA8" w:rsidRPr="00A54580" w:rsidRDefault="00893BA8" w:rsidP="00AF2CB2">
            <w:pPr>
              <w:rPr>
                <w:rFonts w:asciiTheme="majorHAnsi" w:hAnsiTheme="majorHAnsi"/>
                <w:sz w:val="24"/>
                <w:szCs w:val="24"/>
              </w:rPr>
            </w:pPr>
            <w:r w:rsidRPr="00A54580">
              <w:rPr>
                <w:rFonts w:asciiTheme="majorHAnsi" w:hAnsiTheme="majorHAnsi"/>
                <w:sz w:val="24"/>
                <w:szCs w:val="24"/>
              </w:rPr>
              <w:t>Withdrawal period (day)</w:t>
            </w:r>
          </w:p>
        </w:tc>
        <w:tc>
          <w:tcPr>
            <w:tcW w:w="1318" w:type="dxa"/>
          </w:tcPr>
          <w:p w:rsidR="00893BA8" w:rsidRPr="00A54580" w:rsidRDefault="00893BA8" w:rsidP="00AF2CB2">
            <w:pPr>
              <w:rPr>
                <w:rFonts w:asciiTheme="majorHAnsi" w:hAnsiTheme="majorHAnsi"/>
                <w:sz w:val="24"/>
                <w:szCs w:val="24"/>
              </w:rPr>
            </w:pPr>
            <w:r w:rsidRPr="00A54580">
              <w:rPr>
                <w:rFonts w:asciiTheme="majorHAnsi" w:hAnsiTheme="majorHAnsi"/>
                <w:sz w:val="24"/>
                <w:szCs w:val="24"/>
              </w:rPr>
              <w:t>Toxic dose</w:t>
            </w:r>
          </w:p>
          <w:p w:rsidR="00893BA8" w:rsidRPr="00A54580" w:rsidRDefault="00893BA8" w:rsidP="00AF2CB2">
            <w:pPr>
              <w:rPr>
                <w:rFonts w:asciiTheme="majorHAnsi" w:hAnsiTheme="majorHAnsi"/>
                <w:sz w:val="24"/>
                <w:szCs w:val="24"/>
              </w:rPr>
            </w:pPr>
            <w:r w:rsidRPr="00A54580">
              <w:rPr>
                <w:rFonts w:asciiTheme="majorHAnsi" w:hAnsiTheme="majorHAnsi"/>
                <w:sz w:val="24"/>
                <w:szCs w:val="24"/>
              </w:rPr>
              <w:t>(mg/kg)</w:t>
            </w:r>
          </w:p>
        </w:tc>
      </w:tr>
      <w:tr w:rsidR="006E2795" w:rsidRPr="00A54580" w:rsidTr="001B39AA">
        <w:tc>
          <w:tcPr>
            <w:tcW w:w="1735" w:type="dxa"/>
          </w:tcPr>
          <w:p w:rsidR="006E2795" w:rsidRPr="00A54580" w:rsidRDefault="006E27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49" w:type="dxa"/>
          </w:tcPr>
          <w:p w:rsidR="006E2795" w:rsidRPr="00A54580" w:rsidRDefault="006E27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7" w:type="dxa"/>
          </w:tcPr>
          <w:p w:rsidR="006E2795" w:rsidRPr="00A54580" w:rsidRDefault="006E27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59" w:type="dxa"/>
          </w:tcPr>
          <w:p w:rsidR="006E2795" w:rsidRPr="00A54580" w:rsidRDefault="006E2795" w:rsidP="00AF2CB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9" w:type="dxa"/>
          </w:tcPr>
          <w:p w:rsidR="006E2795" w:rsidRPr="00A54580" w:rsidRDefault="006E2795" w:rsidP="00AF2CB2">
            <w:pPr>
              <w:rPr>
                <w:rFonts w:asciiTheme="majorHAnsi" w:hAnsiTheme="majorHAnsi"/>
                <w:sz w:val="24"/>
                <w:szCs w:val="24"/>
              </w:rPr>
            </w:pPr>
            <w:r w:rsidRPr="00A54580">
              <w:rPr>
                <w:rFonts w:asciiTheme="majorHAnsi" w:hAnsiTheme="majorHAnsi"/>
                <w:sz w:val="24"/>
                <w:szCs w:val="24"/>
              </w:rPr>
              <w:t>Beef cattle</w:t>
            </w:r>
          </w:p>
        </w:tc>
        <w:tc>
          <w:tcPr>
            <w:tcW w:w="659" w:type="dxa"/>
          </w:tcPr>
          <w:p w:rsidR="006E2795" w:rsidRPr="00A54580" w:rsidRDefault="006E2795" w:rsidP="00AF2CB2">
            <w:pPr>
              <w:rPr>
                <w:rFonts w:asciiTheme="majorHAnsi" w:hAnsiTheme="majorHAnsi"/>
                <w:sz w:val="24"/>
                <w:szCs w:val="24"/>
              </w:rPr>
            </w:pPr>
            <w:r w:rsidRPr="00A54580">
              <w:rPr>
                <w:rFonts w:asciiTheme="majorHAnsi" w:hAnsiTheme="majorHAnsi"/>
                <w:sz w:val="24"/>
                <w:szCs w:val="24"/>
              </w:rPr>
              <w:t>Dairy cattle</w:t>
            </w:r>
          </w:p>
        </w:tc>
        <w:tc>
          <w:tcPr>
            <w:tcW w:w="1318" w:type="dxa"/>
          </w:tcPr>
          <w:p w:rsidR="006E2795" w:rsidRPr="00A54580" w:rsidRDefault="006E2795" w:rsidP="00AF2CB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2795" w:rsidRPr="00A54580" w:rsidTr="003777D3">
        <w:tc>
          <w:tcPr>
            <w:tcW w:w="1735" w:type="dxa"/>
          </w:tcPr>
          <w:p w:rsidR="006E2795" w:rsidRPr="00A54580" w:rsidRDefault="006E2795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54580">
              <w:rPr>
                <w:rFonts w:asciiTheme="majorHAnsi" w:hAnsiTheme="majorHAnsi"/>
                <w:sz w:val="24"/>
                <w:szCs w:val="24"/>
              </w:rPr>
              <w:t>Lidocaine</w:t>
            </w:r>
            <w:proofErr w:type="spellEnd"/>
          </w:p>
        </w:tc>
        <w:tc>
          <w:tcPr>
            <w:tcW w:w="1949" w:type="dxa"/>
          </w:tcPr>
          <w:p w:rsidR="006E2795" w:rsidRPr="00A54580" w:rsidRDefault="006E2795">
            <w:pPr>
              <w:rPr>
                <w:rFonts w:asciiTheme="majorHAnsi" w:hAnsiTheme="majorHAnsi"/>
                <w:sz w:val="24"/>
                <w:szCs w:val="24"/>
              </w:rPr>
            </w:pPr>
            <w:r w:rsidRPr="00A54580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597" w:type="dxa"/>
          </w:tcPr>
          <w:p w:rsidR="006E2795" w:rsidRPr="00A54580" w:rsidRDefault="006E2795">
            <w:pPr>
              <w:rPr>
                <w:rFonts w:asciiTheme="majorHAnsi" w:hAnsiTheme="majorHAnsi"/>
                <w:sz w:val="24"/>
                <w:szCs w:val="24"/>
              </w:rPr>
            </w:pPr>
            <w:r w:rsidRPr="00A54580">
              <w:rPr>
                <w:rFonts w:asciiTheme="majorHAnsi" w:hAnsiTheme="majorHAnsi"/>
                <w:sz w:val="24"/>
                <w:szCs w:val="24"/>
              </w:rPr>
              <w:t>0.2</w:t>
            </w:r>
          </w:p>
        </w:tc>
        <w:tc>
          <w:tcPr>
            <w:tcW w:w="1659" w:type="dxa"/>
          </w:tcPr>
          <w:p w:rsidR="006E2795" w:rsidRPr="00A54580" w:rsidRDefault="006E2795">
            <w:pPr>
              <w:rPr>
                <w:rFonts w:asciiTheme="majorHAnsi" w:hAnsiTheme="majorHAnsi"/>
                <w:sz w:val="24"/>
                <w:szCs w:val="24"/>
              </w:rPr>
            </w:pPr>
            <w:r w:rsidRPr="00A54580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659" w:type="dxa"/>
          </w:tcPr>
          <w:p w:rsidR="006E2795" w:rsidRPr="00A54580" w:rsidRDefault="006E2795">
            <w:pPr>
              <w:rPr>
                <w:rFonts w:asciiTheme="majorHAnsi" w:hAnsiTheme="majorHAnsi"/>
                <w:sz w:val="24"/>
                <w:szCs w:val="24"/>
              </w:rPr>
            </w:pPr>
            <w:r w:rsidRPr="00A54580">
              <w:rPr>
                <w:rFonts w:asciiTheme="majorHAnsi" w:hAnsiTheme="majorHAnsi"/>
                <w:sz w:val="24"/>
                <w:szCs w:val="24"/>
              </w:rPr>
              <w:t xml:space="preserve">1 </w:t>
            </w:r>
          </w:p>
        </w:tc>
        <w:tc>
          <w:tcPr>
            <w:tcW w:w="659" w:type="dxa"/>
          </w:tcPr>
          <w:p w:rsidR="006E2795" w:rsidRPr="00A54580" w:rsidRDefault="006E2795">
            <w:pPr>
              <w:rPr>
                <w:rFonts w:asciiTheme="majorHAnsi" w:hAnsiTheme="majorHAnsi"/>
                <w:sz w:val="24"/>
                <w:szCs w:val="24"/>
              </w:rPr>
            </w:pPr>
            <w:r w:rsidRPr="00A54580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318" w:type="dxa"/>
          </w:tcPr>
          <w:p w:rsidR="006E2795" w:rsidRPr="00A54580" w:rsidRDefault="006E2795">
            <w:pPr>
              <w:rPr>
                <w:rFonts w:asciiTheme="majorHAnsi" w:hAnsiTheme="majorHAnsi"/>
                <w:sz w:val="24"/>
                <w:szCs w:val="24"/>
              </w:rPr>
            </w:pPr>
            <w:r w:rsidRPr="00A54580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</w:tr>
    </w:tbl>
    <w:p w:rsidR="00AF2CB2" w:rsidRPr="00A54580" w:rsidRDefault="00AF2CB2">
      <w:pPr>
        <w:rPr>
          <w:rFonts w:asciiTheme="majorHAnsi" w:hAnsiTheme="majorHAnsi"/>
          <w:sz w:val="24"/>
          <w:szCs w:val="24"/>
        </w:rPr>
      </w:pPr>
    </w:p>
    <w:p w:rsidR="00AF2CB2" w:rsidRPr="00A54580" w:rsidRDefault="00D17DA1">
      <w:pPr>
        <w:rPr>
          <w:rFonts w:asciiTheme="majorHAnsi" w:hAnsiTheme="majorHAnsi"/>
          <w:sz w:val="24"/>
          <w:szCs w:val="24"/>
          <w:u w:val="single"/>
        </w:rPr>
      </w:pPr>
      <w:r w:rsidRPr="00A54580">
        <w:rPr>
          <w:rFonts w:asciiTheme="majorHAnsi" w:hAnsiTheme="majorHAnsi"/>
          <w:sz w:val="24"/>
          <w:szCs w:val="24"/>
          <w:u w:val="single"/>
        </w:rPr>
        <w:t>Procedure:</w:t>
      </w:r>
    </w:p>
    <w:p w:rsidR="00762728" w:rsidRPr="00A54580" w:rsidRDefault="00CF5532" w:rsidP="00CF5532">
      <w:pPr>
        <w:rPr>
          <w:rFonts w:asciiTheme="majorHAnsi" w:hAnsiTheme="majorHAnsi"/>
          <w:sz w:val="24"/>
          <w:szCs w:val="24"/>
        </w:rPr>
      </w:pPr>
      <w:r w:rsidRPr="00A54580">
        <w:rPr>
          <w:rFonts w:asciiTheme="majorHAnsi" w:hAnsiTheme="majorHAnsi"/>
          <w:sz w:val="24"/>
          <w:szCs w:val="24"/>
        </w:rPr>
        <w:t xml:space="preserve">The drug is administered in the epidural space between the </w:t>
      </w:r>
      <w:proofErr w:type="spellStart"/>
      <w:proofErr w:type="gramStart"/>
      <w:r w:rsidRPr="00A54580">
        <w:rPr>
          <w:rFonts w:asciiTheme="majorHAnsi" w:hAnsiTheme="majorHAnsi"/>
          <w:sz w:val="24"/>
          <w:szCs w:val="24"/>
        </w:rPr>
        <w:t>sacrococcygeal</w:t>
      </w:r>
      <w:proofErr w:type="spellEnd"/>
      <w:r w:rsidRPr="00A54580">
        <w:rPr>
          <w:rFonts w:asciiTheme="majorHAnsi" w:hAnsiTheme="majorHAnsi"/>
          <w:sz w:val="24"/>
          <w:szCs w:val="24"/>
        </w:rPr>
        <w:t xml:space="preserve">  (</w:t>
      </w:r>
      <w:proofErr w:type="gramEnd"/>
      <w:r w:rsidRPr="00A54580">
        <w:rPr>
          <w:rFonts w:asciiTheme="majorHAnsi" w:hAnsiTheme="majorHAnsi"/>
          <w:sz w:val="24"/>
          <w:szCs w:val="24"/>
        </w:rPr>
        <w:t>S5-Co1) interspace or, more commonly, at the first coccygeal (Co1-Co2) interspace. The space is identified by gently lifting the tail up and down while simultaneously palpating for the 1</w:t>
      </w:r>
      <w:r w:rsidRPr="00A54580">
        <w:rPr>
          <w:rFonts w:asciiTheme="majorHAnsi" w:hAnsiTheme="majorHAnsi"/>
          <w:sz w:val="24"/>
          <w:szCs w:val="24"/>
          <w:vertAlign w:val="superscript"/>
        </w:rPr>
        <w:t>st</w:t>
      </w:r>
      <w:r w:rsidRPr="00A54580">
        <w:rPr>
          <w:rFonts w:asciiTheme="majorHAnsi" w:hAnsiTheme="majorHAnsi"/>
          <w:sz w:val="24"/>
          <w:szCs w:val="24"/>
        </w:rPr>
        <w:t xml:space="preserve"> freely moveable joint caudal to the sacrum. Once the site has been identified the area is clipped and surgically prepared with 90% alcohol. The</w:t>
      </w:r>
      <w:r w:rsidR="0028068E" w:rsidRPr="00A54580">
        <w:rPr>
          <w:rFonts w:asciiTheme="majorHAnsi" w:hAnsiTheme="majorHAnsi"/>
          <w:sz w:val="24"/>
          <w:szCs w:val="24"/>
        </w:rPr>
        <w:t xml:space="preserve"> 18G</w:t>
      </w:r>
      <w:r w:rsidRPr="00A54580">
        <w:rPr>
          <w:rFonts w:asciiTheme="majorHAnsi" w:hAnsiTheme="majorHAnsi"/>
          <w:sz w:val="24"/>
          <w:szCs w:val="24"/>
        </w:rPr>
        <w:t xml:space="preserve"> needle is advanced ventrally at 15</w:t>
      </w:r>
      <w:r w:rsidRPr="00A54580">
        <w:rPr>
          <w:rFonts w:asciiTheme="majorHAnsi" w:hAnsiTheme="majorHAnsi" w:cstheme="minorHAnsi"/>
          <w:sz w:val="24"/>
          <w:szCs w:val="24"/>
        </w:rPr>
        <w:t>°</w:t>
      </w:r>
      <w:r w:rsidRPr="00A54580">
        <w:rPr>
          <w:rFonts w:asciiTheme="majorHAnsi" w:hAnsiTheme="majorHAnsi"/>
          <w:sz w:val="24"/>
          <w:szCs w:val="24"/>
        </w:rPr>
        <w:t xml:space="preserve"> angle in the center of the depression through the subcutaneous tissue and the ligament of the dorsal </w:t>
      </w:r>
      <w:proofErr w:type="spellStart"/>
      <w:r w:rsidRPr="00A54580">
        <w:rPr>
          <w:rFonts w:asciiTheme="majorHAnsi" w:hAnsiTheme="majorHAnsi"/>
          <w:sz w:val="24"/>
          <w:szCs w:val="24"/>
        </w:rPr>
        <w:t>spinous</w:t>
      </w:r>
      <w:proofErr w:type="spellEnd"/>
      <w:r w:rsidRPr="00A54580">
        <w:rPr>
          <w:rFonts w:asciiTheme="majorHAnsi" w:hAnsiTheme="majorHAnsi"/>
          <w:sz w:val="24"/>
          <w:szCs w:val="24"/>
        </w:rPr>
        <w:t xml:space="preserve"> process. The needle will penetrate the </w:t>
      </w:r>
      <w:proofErr w:type="spellStart"/>
      <w:r w:rsidRPr="00A54580">
        <w:rPr>
          <w:rFonts w:asciiTheme="majorHAnsi" w:hAnsiTheme="majorHAnsi"/>
          <w:sz w:val="24"/>
          <w:szCs w:val="24"/>
        </w:rPr>
        <w:t>ligament</w:t>
      </w:r>
      <w:r w:rsidR="00D418A0">
        <w:rPr>
          <w:rFonts w:asciiTheme="majorHAnsi" w:hAnsiTheme="majorHAnsi"/>
          <w:sz w:val="24"/>
          <w:szCs w:val="24"/>
        </w:rPr>
        <w:t>um</w:t>
      </w:r>
      <w:proofErr w:type="spellEnd"/>
      <w:r w:rsidRPr="00A5458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54580">
        <w:rPr>
          <w:rFonts w:asciiTheme="majorHAnsi" w:hAnsiTheme="majorHAnsi"/>
          <w:sz w:val="24"/>
          <w:szCs w:val="24"/>
        </w:rPr>
        <w:t>flavum</w:t>
      </w:r>
      <w:proofErr w:type="spellEnd"/>
      <w:r w:rsidRPr="00A54580">
        <w:rPr>
          <w:rFonts w:asciiTheme="majorHAnsi" w:hAnsiTheme="majorHAnsi"/>
          <w:sz w:val="24"/>
          <w:szCs w:val="24"/>
        </w:rPr>
        <w:t xml:space="preserve"> and tissue resistance will disappear. </w:t>
      </w:r>
    </w:p>
    <w:p w:rsidR="00CF5532" w:rsidRPr="00A54580" w:rsidRDefault="00CF5532" w:rsidP="00CF5532">
      <w:pPr>
        <w:rPr>
          <w:rFonts w:asciiTheme="majorHAnsi" w:hAnsiTheme="majorHAnsi"/>
          <w:sz w:val="24"/>
          <w:szCs w:val="24"/>
        </w:rPr>
      </w:pPr>
      <w:r w:rsidRPr="00A54580">
        <w:rPr>
          <w:rFonts w:asciiTheme="majorHAnsi" w:hAnsiTheme="majorHAnsi"/>
          <w:sz w:val="24"/>
          <w:szCs w:val="24"/>
        </w:rPr>
        <w:t>Correct placement can be identified by:</w:t>
      </w:r>
    </w:p>
    <w:p w:rsidR="00CF5532" w:rsidRPr="00A54580" w:rsidRDefault="00CF5532" w:rsidP="00CF5532">
      <w:pPr>
        <w:rPr>
          <w:rFonts w:asciiTheme="majorHAnsi" w:hAnsiTheme="majorHAnsi"/>
          <w:sz w:val="24"/>
          <w:szCs w:val="24"/>
        </w:rPr>
      </w:pPr>
      <w:r w:rsidRPr="00A54580">
        <w:rPr>
          <w:rFonts w:asciiTheme="majorHAnsi" w:hAnsiTheme="majorHAnsi"/>
          <w:sz w:val="24"/>
          <w:szCs w:val="24"/>
        </w:rPr>
        <w:t xml:space="preserve">Hanging drop: </w:t>
      </w:r>
      <w:r w:rsidR="0028068E" w:rsidRPr="00A54580">
        <w:rPr>
          <w:rFonts w:asciiTheme="majorHAnsi" w:hAnsiTheme="majorHAnsi"/>
          <w:sz w:val="24"/>
          <w:szCs w:val="24"/>
        </w:rPr>
        <w:t xml:space="preserve">When the needle is inserted, 1 or 2 drops of </w:t>
      </w:r>
      <w:proofErr w:type="spellStart"/>
      <w:r w:rsidR="0028068E" w:rsidRPr="00A54580">
        <w:rPr>
          <w:rFonts w:asciiTheme="majorHAnsi" w:hAnsiTheme="majorHAnsi"/>
          <w:sz w:val="24"/>
          <w:szCs w:val="24"/>
        </w:rPr>
        <w:t>lidocaine</w:t>
      </w:r>
      <w:proofErr w:type="spellEnd"/>
      <w:r w:rsidR="0028068E" w:rsidRPr="00A54580">
        <w:rPr>
          <w:rFonts w:asciiTheme="majorHAnsi" w:hAnsiTheme="majorHAnsi"/>
          <w:sz w:val="24"/>
          <w:szCs w:val="24"/>
        </w:rPr>
        <w:t xml:space="preserve"> is instilled from syringe into the hub of the needle. Sub atmospheric pressure allows the drops to be aspirated.</w:t>
      </w:r>
    </w:p>
    <w:p w:rsidR="0028068E" w:rsidRPr="00A54580" w:rsidRDefault="0028068E" w:rsidP="00CF5532">
      <w:pPr>
        <w:rPr>
          <w:rFonts w:asciiTheme="majorHAnsi" w:hAnsiTheme="majorHAnsi"/>
          <w:sz w:val="24"/>
          <w:szCs w:val="24"/>
        </w:rPr>
      </w:pPr>
      <w:r w:rsidRPr="00A54580">
        <w:rPr>
          <w:rFonts w:asciiTheme="majorHAnsi" w:hAnsiTheme="majorHAnsi"/>
          <w:sz w:val="24"/>
          <w:szCs w:val="24"/>
        </w:rPr>
        <w:lastRenderedPageBreak/>
        <w:t xml:space="preserve">The anesthesia can now be administered, the </w:t>
      </w:r>
      <w:proofErr w:type="spellStart"/>
      <w:r w:rsidRPr="00A54580">
        <w:rPr>
          <w:rFonts w:asciiTheme="majorHAnsi" w:hAnsiTheme="majorHAnsi"/>
          <w:sz w:val="24"/>
          <w:szCs w:val="24"/>
        </w:rPr>
        <w:t>lidocaine</w:t>
      </w:r>
      <w:proofErr w:type="spellEnd"/>
      <w:r w:rsidRPr="00A54580">
        <w:rPr>
          <w:rFonts w:asciiTheme="majorHAnsi" w:hAnsiTheme="majorHAnsi"/>
          <w:sz w:val="24"/>
          <w:szCs w:val="24"/>
        </w:rPr>
        <w:t xml:space="preserve"> is injected and no resistance should be </w:t>
      </w:r>
      <w:r w:rsidR="00A54580" w:rsidRPr="00A54580">
        <w:rPr>
          <w:rFonts w:asciiTheme="majorHAnsi" w:hAnsiTheme="majorHAnsi"/>
          <w:sz w:val="24"/>
          <w:szCs w:val="24"/>
        </w:rPr>
        <w:t>encountered. D</w:t>
      </w:r>
      <w:r w:rsidR="00C6349C" w:rsidRPr="00A54580">
        <w:rPr>
          <w:rFonts w:asciiTheme="majorHAnsi" w:hAnsiTheme="majorHAnsi"/>
          <w:sz w:val="24"/>
          <w:szCs w:val="24"/>
        </w:rPr>
        <w:t xml:space="preserve">uring the injection the </w:t>
      </w:r>
      <w:proofErr w:type="spellStart"/>
      <w:r w:rsidR="00C6349C" w:rsidRPr="00A54580">
        <w:rPr>
          <w:rFonts w:asciiTheme="majorHAnsi" w:hAnsiTheme="majorHAnsi"/>
          <w:sz w:val="24"/>
          <w:szCs w:val="24"/>
        </w:rPr>
        <w:t>lidocaine</w:t>
      </w:r>
      <w:proofErr w:type="spellEnd"/>
      <w:r w:rsidR="00C6349C" w:rsidRPr="00A54580">
        <w:rPr>
          <w:rFonts w:asciiTheme="majorHAnsi" w:hAnsiTheme="majorHAnsi"/>
          <w:sz w:val="24"/>
          <w:szCs w:val="24"/>
        </w:rPr>
        <w:t xml:space="preserve"> will fill the epidural space and diffuse cranially. </w:t>
      </w:r>
    </w:p>
    <w:p w:rsidR="00A54580" w:rsidRDefault="00C6349C">
      <w:pPr>
        <w:rPr>
          <w:rFonts w:asciiTheme="majorHAnsi" w:hAnsiTheme="majorHAnsi"/>
          <w:sz w:val="24"/>
          <w:szCs w:val="24"/>
        </w:rPr>
      </w:pPr>
      <w:r w:rsidRPr="00A54580">
        <w:rPr>
          <w:rFonts w:asciiTheme="majorHAnsi" w:hAnsiTheme="majorHAnsi"/>
          <w:sz w:val="24"/>
          <w:szCs w:val="24"/>
        </w:rPr>
        <w:t xml:space="preserve">Checking the efficacy of the epidural block – evaluate the tail tone of the patient by lifting the tail and pinching the skin around the vulva. The tail should be flaccid and </w:t>
      </w:r>
      <w:r w:rsidR="00A54580" w:rsidRPr="00A54580">
        <w:rPr>
          <w:rFonts w:asciiTheme="majorHAnsi" w:hAnsiTheme="majorHAnsi"/>
          <w:sz w:val="24"/>
          <w:szCs w:val="24"/>
        </w:rPr>
        <w:t>the patient will elicit no reaction while pinching the skin.</w:t>
      </w:r>
    </w:p>
    <w:p w:rsidR="00D418A0" w:rsidRPr="00A54580" w:rsidRDefault="00D418A0" w:rsidP="00D418A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Maximal effect is seen 10 </w:t>
      </w:r>
      <w:r w:rsidRPr="00D418A0">
        <w:rPr>
          <w:rFonts w:asciiTheme="majorHAnsi" w:hAnsiTheme="majorHAnsi"/>
          <w:sz w:val="24"/>
          <w:szCs w:val="24"/>
        </w:rPr>
        <w:t xml:space="preserve">to </w:t>
      </w:r>
      <w:r>
        <w:rPr>
          <w:rFonts w:asciiTheme="majorHAnsi" w:hAnsiTheme="majorHAnsi"/>
          <w:sz w:val="24"/>
          <w:szCs w:val="24"/>
        </w:rPr>
        <w:t xml:space="preserve">15 minutes after administration </w:t>
      </w:r>
      <w:r w:rsidRPr="00D418A0">
        <w:rPr>
          <w:rFonts w:asciiTheme="majorHAnsi" w:hAnsiTheme="majorHAnsi"/>
          <w:sz w:val="24"/>
          <w:szCs w:val="24"/>
        </w:rPr>
        <w:t>and las</w:t>
      </w:r>
      <w:r>
        <w:rPr>
          <w:rFonts w:asciiTheme="majorHAnsi" w:hAnsiTheme="majorHAnsi"/>
          <w:sz w:val="24"/>
          <w:szCs w:val="24"/>
        </w:rPr>
        <w:t xml:space="preserve">ts for around one hour. </w:t>
      </w:r>
      <w:r w:rsidRPr="00D418A0">
        <w:rPr>
          <w:rFonts w:asciiTheme="majorHAnsi" w:hAnsiTheme="majorHAnsi"/>
          <w:sz w:val="24"/>
          <w:szCs w:val="24"/>
        </w:rPr>
        <w:t>La</w:t>
      </w:r>
      <w:r>
        <w:rPr>
          <w:rFonts w:asciiTheme="majorHAnsi" w:hAnsiTheme="majorHAnsi"/>
          <w:sz w:val="24"/>
          <w:szCs w:val="24"/>
        </w:rPr>
        <w:t xml:space="preserve">ck of </w:t>
      </w:r>
      <w:proofErr w:type="spellStart"/>
      <w:r>
        <w:rPr>
          <w:rFonts w:asciiTheme="majorHAnsi" w:hAnsiTheme="majorHAnsi"/>
          <w:sz w:val="24"/>
          <w:szCs w:val="24"/>
        </w:rPr>
        <w:t>anaesthetic</w:t>
      </w:r>
      <w:proofErr w:type="spellEnd"/>
      <w:r>
        <w:rPr>
          <w:rFonts w:asciiTheme="majorHAnsi" w:hAnsiTheme="majorHAnsi"/>
          <w:sz w:val="24"/>
          <w:szCs w:val="24"/>
        </w:rPr>
        <w:t xml:space="preserve"> effect within </w:t>
      </w:r>
      <w:r w:rsidRPr="00D418A0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 xml:space="preserve">0 minutes usually suggests that the injection was made outside </w:t>
      </w:r>
      <w:r w:rsidRPr="00D418A0">
        <w:rPr>
          <w:rFonts w:asciiTheme="majorHAnsi" w:hAnsiTheme="majorHAnsi"/>
          <w:sz w:val="24"/>
          <w:szCs w:val="24"/>
        </w:rPr>
        <w:t>of the epidural space.</w:t>
      </w:r>
    </w:p>
    <w:p w:rsidR="00A54580" w:rsidRPr="00A54580" w:rsidRDefault="00D17DA1">
      <w:pPr>
        <w:rPr>
          <w:rFonts w:asciiTheme="majorHAnsi" w:hAnsiTheme="majorHAnsi" w:cstheme="minorHAnsi"/>
          <w:b/>
          <w:sz w:val="24"/>
          <w:szCs w:val="24"/>
        </w:rPr>
      </w:pPr>
      <w:r w:rsidRPr="00A54580">
        <w:rPr>
          <w:rFonts w:asciiTheme="majorHAnsi" w:hAnsiTheme="majorHAnsi" w:cstheme="minorHAnsi"/>
          <w:b/>
          <w:sz w:val="24"/>
          <w:szCs w:val="24"/>
        </w:rPr>
        <w:t>Post- Operative Anesthesia:</w:t>
      </w:r>
      <w:r w:rsidR="00A54580" w:rsidRPr="00A54580">
        <w:rPr>
          <w:rFonts w:asciiTheme="majorHAnsi" w:hAnsiTheme="majorHAnsi" w:cstheme="minorHAnsi"/>
          <w:b/>
          <w:sz w:val="24"/>
          <w:szCs w:val="24"/>
        </w:rPr>
        <w:t xml:space="preserve"> </w:t>
      </w:r>
    </w:p>
    <w:p w:rsidR="00C6349C" w:rsidRPr="00A54580" w:rsidRDefault="00C6349C">
      <w:pPr>
        <w:rPr>
          <w:rFonts w:asciiTheme="majorHAnsi" w:hAnsiTheme="majorHAnsi"/>
          <w:sz w:val="24"/>
          <w:szCs w:val="24"/>
        </w:rPr>
      </w:pPr>
      <w:r w:rsidRPr="00A54580">
        <w:rPr>
          <w:rFonts w:asciiTheme="majorHAnsi" w:hAnsiTheme="majorHAnsi"/>
          <w:sz w:val="24"/>
          <w:szCs w:val="24"/>
        </w:rPr>
        <w:t>Complications associated with epidural block:</w:t>
      </w:r>
      <w:r w:rsidR="00A54580" w:rsidRPr="00A54580">
        <w:rPr>
          <w:rFonts w:asciiTheme="majorHAnsi" w:hAnsiTheme="majorHAnsi"/>
          <w:sz w:val="24"/>
          <w:szCs w:val="24"/>
        </w:rPr>
        <w:t xml:space="preserve"> Complications are rare but can include postural instability and/or </w:t>
      </w:r>
      <w:proofErr w:type="spellStart"/>
      <w:r w:rsidR="00A54580" w:rsidRPr="00A54580">
        <w:rPr>
          <w:rFonts w:asciiTheme="majorHAnsi" w:hAnsiTheme="majorHAnsi"/>
          <w:sz w:val="24"/>
          <w:szCs w:val="24"/>
        </w:rPr>
        <w:t>recumbency</w:t>
      </w:r>
      <w:proofErr w:type="spellEnd"/>
      <w:r w:rsidR="00A54580" w:rsidRPr="00A54580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="00A54580" w:rsidRPr="00A54580">
        <w:rPr>
          <w:rFonts w:asciiTheme="majorHAnsi" w:hAnsiTheme="majorHAnsi"/>
          <w:sz w:val="24"/>
          <w:szCs w:val="24"/>
        </w:rPr>
        <w:t>haemorrhage</w:t>
      </w:r>
      <w:proofErr w:type="spellEnd"/>
      <w:r w:rsidR="00A54580" w:rsidRPr="00A54580">
        <w:rPr>
          <w:rFonts w:asciiTheme="majorHAnsi" w:hAnsiTheme="majorHAnsi"/>
          <w:sz w:val="24"/>
          <w:szCs w:val="24"/>
        </w:rPr>
        <w:t xml:space="preserve"> due to puncture of a venous sinus. In cases where asepsis is not observed, infection may lead to a discharging tract or a permanently </w:t>
      </w:r>
      <w:proofErr w:type="spellStart"/>
      <w:r w:rsidR="00A54580" w:rsidRPr="00A54580">
        <w:rPr>
          <w:rFonts w:asciiTheme="majorHAnsi" w:hAnsiTheme="majorHAnsi"/>
          <w:sz w:val="24"/>
          <w:szCs w:val="24"/>
        </w:rPr>
        <w:t>paralysed</w:t>
      </w:r>
      <w:proofErr w:type="spellEnd"/>
      <w:r w:rsidR="00A54580" w:rsidRPr="00A54580">
        <w:rPr>
          <w:rFonts w:asciiTheme="majorHAnsi" w:hAnsiTheme="majorHAnsi"/>
          <w:sz w:val="24"/>
          <w:szCs w:val="24"/>
        </w:rPr>
        <w:t xml:space="preserve"> tail.</w:t>
      </w:r>
    </w:p>
    <w:p w:rsidR="00D17DA1" w:rsidRPr="00A54580" w:rsidRDefault="00D17DA1">
      <w:pPr>
        <w:rPr>
          <w:rFonts w:asciiTheme="majorHAnsi" w:hAnsiTheme="majorHAnsi"/>
          <w:sz w:val="24"/>
          <w:szCs w:val="24"/>
        </w:rPr>
      </w:pPr>
    </w:p>
    <w:sectPr w:rsidR="00D17DA1" w:rsidRPr="00A54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445"/>
    <w:multiLevelType w:val="hybridMultilevel"/>
    <w:tmpl w:val="00FE9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95D45"/>
    <w:multiLevelType w:val="hybridMultilevel"/>
    <w:tmpl w:val="F9609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F4CF4"/>
    <w:multiLevelType w:val="hybridMultilevel"/>
    <w:tmpl w:val="D17284D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6A358D5"/>
    <w:multiLevelType w:val="hybridMultilevel"/>
    <w:tmpl w:val="912CC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B2"/>
    <w:rsid w:val="0028068E"/>
    <w:rsid w:val="006026ED"/>
    <w:rsid w:val="006E2795"/>
    <w:rsid w:val="00762728"/>
    <w:rsid w:val="00771364"/>
    <w:rsid w:val="007A164D"/>
    <w:rsid w:val="00893BA8"/>
    <w:rsid w:val="00A54580"/>
    <w:rsid w:val="00A73820"/>
    <w:rsid w:val="00AF2CB2"/>
    <w:rsid w:val="00C6349C"/>
    <w:rsid w:val="00CF5532"/>
    <w:rsid w:val="00D17DA1"/>
    <w:rsid w:val="00D418A0"/>
    <w:rsid w:val="00D611C7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2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7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2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7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M. Jagoonsingh</dc:creator>
  <cp:lastModifiedBy>Clara M. Jagoonsingh</cp:lastModifiedBy>
  <cp:revision>3</cp:revision>
  <dcterms:created xsi:type="dcterms:W3CDTF">2017-09-23T10:43:00Z</dcterms:created>
  <dcterms:modified xsi:type="dcterms:W3CDTF">2017-09-23T15:02:00Z</dcterms:modified>
</cp:coreProperties>
</file>