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96" w:rsidRPr="00A31C54" w:rsidRDefault="00A41596" w:rsidP="00A4159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Gastrointestional</w:t>
      </w:r>
      <w:proofErr w:type="spellEnd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Agents</w:t>
      </w:r>
    </w:p>
    <w:p w:rsidR="00A41596" w:rsidRPr="00A31C54" w:rsidRDefault="00A41596" w:rsidP="00A415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Scourban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Plus oral suspension</w:t>
      </w:r>
    </w:p>
    <w:p w:rsidR="00A41596" w:rsidRPr="00A31C54" w:rsidRDefault="00A41596" w:rsidP="00A41596">
      <w:p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  <w:lang w:val="en"/>
        </w:rPr>
        <w:t>Propylene Glycol Oral Solution (</w:t>
      </w:r>
      <w:r w:rsidRPr="00A31C54">
        <w:rPr>
          <w:rFonts w:ascii="Times New Roman" w:hAnsi="Times New Roman" w:cs="Times New Roman"/>
          <w:sz w:val="24"/>
          <w:szCs w:val="24"/>
        </w:rPr>
        <w:t>PCE-Glycol)</w:t>
      </w:r>
    </w:p>
    <w:p w:rsidR="00A41596" w:rsidRDefault="00A41596" w:rsidP="00A41596">
      <w:p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</w:rPr>
        <w:t>N-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Butylscopolammonium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bromide, ‘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Buscopan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compositum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’ </w:t>
      </w:r>
    </w:p>
    <w:p w:rsidR="00A41596" w:rsidRDefault="00A41596" w:rsidP="00A415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1600"/>
        <w:gridCol w:w="1978"/>
        <w:gridCol w:w="1634"/>
        <w:gridCol w:w="1813"/>
      </w:tblGrid>
      <w:tr w:rsidR="00A41596" w:rsidTr="00637D40"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Drugs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ingredients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Doses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Contraindications </w:t>
            </w:r>
          </w:p>
        </w:tc>
      </w:tr>
      <w:tr w:rsidR="00A41596" w:rsidTr="00637D40">
        <w:tc>
          <w:tcPr>
            <w:tcW w:w="2590" w:type="dxa"/>
          </w:tcPr>
          <w:p w:rsidR="00A41596" w:rsidRPr="005B3D58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Scourban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>ulphaguanidine</w:t>
            </w:r>
            <w:proofErr w:type="spellEnd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 639mg, </w:t>
            </w:r>
            <w:proofErr w:type="spellStart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>sulphadimidine</w:t>
            </w:r>
            <w:proofErr w:type="spellEnd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 639mg, </w:t>
            </w:r>
            <w:proofErr w:type="spellStart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>sulphadiazine</w:t>
            </w:r>
            <w:proofErr w:type="spellEnd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 852mg, kaolin 3.1g, hyoscine </w:t>
            </w:r>
            <w:proofErr w:type="spellStart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>hydrobromide</w:t>
            </w:r>
            <w:proofErr w:type="spellEnd"/>
            <w:r w:rsidRPr="00F13AC4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 0.6mg, plus electrolytes, glycine and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 pectin.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Administer orally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9"/>
              <w:gridCol w:w="1027"/>
            </w:tblGrid>
            <w:tr w:rsidR="00A41596" w:rsidRPr="00174442" w:rsidTr="00637D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en-JM"/>
                    </w:rPr>
                    <w:t xml:space="preserve"> Animal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en-JM"/>
                    </w:rPr>
                    <w:t> Dose</w:t>
                  </w:r>
                </w:p>
              </w:tc>
            </w:tr>
            <w:tr w:rsidR="00A41596" w:rsidRPr="00174442" w:rsidTr="00637D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> Small Animals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 xml:space="preserve"> 4–8mL/8–10kg </w:t>
                  </w:r>
                  <w:proofErr w:type="spellStart"/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>bwt</w:t>
                  </w:r>
                  <w:proofErr w:type="spellEnd"/>
                </w:p>
              </w:tc>
            </w:tr>
            <w:tr w:rsidR="00A41596" w:rsidRPr="00174442" w:rsidTr="00637D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 xml:space="preserve"> Lambs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> 5mL</w:t>
                  </w:r>
                </w:p>
              </w:tc>
            </w:tr>
            <w:tr w:rsidR="00A41596" w:rsidRPr="00174442" w:rsidTr="00637D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> Calves, Pigs and Other Large Animals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 xml:space="preserve"> 30mL/25kg </w:t>
                  </w:r>
                  <w:proofErr w:type="spellStart"/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>bwt</w:t>
                  </w:r>
                  <w:proofErr w:type="spellEnd"/>
                </w:p>
              </w:tc>
            </w:tr>
            <w:tr w:rsidR="00A41596" w:rsidRPr="00174442" w:rsidTr="00637D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 xml:space="preserve"> Piglets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1596" w:rsidRPr="00174442" w:rsidRDefault="00A41596" w:rsidP="00637D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</w:pPr>
                  <w:r w:rsidRPr="0017444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JM"/>
                    </w:rPr>
                    <w:t> 1–2ml`</w:t>
                  </w:r>
                </w:p>
              </w:tc>
            </w:tr>
          </w:tbl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77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br/>
              <w:t>Double these doses for the initial treatment. Thereafter, treat as above night and morning for 3-5 days. Give dehydrated animals additional fluid and electrolyte replacement</w:t>
            </w:r>
          </w:p>
        </w:tc>
        <w:tc>
          <w:tcPr>
            <w:tcW w:w="2590" w:type="dxa"/>
          </w:tcPr>
          <w:p w:rsidR="00A41596" w:rsidRDefault="00A41596" w:rsidP="00637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</w:pPr>
            <w:r w:rsidRPr="00174442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Prevention and treatment of bacterial infections causing gastroenteritis and scour/pneumonia complex. For restoring electrolyte loss, reducing intestinal mobility and elimination of bacterial toxins. </w:t>
            </w:r>
          </w:p>
          <w:p w:rsidR="00A41596" w:rsidRPr="00174442" w:rsidRDefault="00A41596" w:rsidP="00637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</w:pPr>
            <w:r w:rsidRPr="00174442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>For use in horses, cattle, sheep, goats, pigs, dogs and cats.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Withdrawal period:</w:t>
            </w:r>
          </w:p>
          <w:p w:rsidR="00A41596" w:rsidRDefault="00A41596" w:rsidP="00637D40">
            <w:pPr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</w:pPr>
            <w:r w:rsidRPr="009A6F5E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 xml:space="preserve">MEAT: 14 days.  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5E">
              <w:rPr>
                <w:rFonts w:ascii="Times New Roman" w:eastAsia="Times New Roman" w:hAnsi="Times New Roman" w:cs="Times New Roman"/>
                <w:color w:val="000000" w:themeColor="text1"/>
                <w:lang w:eastAsia="en-JM"/>
              </w:rPr>
              <w:t>MILK: 35 days</w:t>
            </w:r>
          </w:p>
        </w:tc>
      </w:tr>
      <w:tr w:rsidR="00A41596" w:rsidTr="00637D40"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5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Propylene Glycol Oral Solution (</w:t>
            </w:r>
            <w:r w:rsidRPr="005B3D58">
              <w:rPr>
                <w:rFonts w:ascii="Times New Roman" w:hAnsi="Times New Roman" w:cs="Times New Roman"/>
                <w:sz w:val="24"/>
                <w:szCs w:val="24"/>
              </w:rPr>
              <w:t>PCE-Glycol)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96" w:rsidRPr="005B3D58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lastRenderedPageBreak/>
              <w:drawing>
                <wp:inline distT="0" distB="0" distL="0" distR="0" wp14:anchorId="317B240E" wp14:editId="5C22F5D7">
                  <wp:extent cx="1293963" cy="1026070"/>
                  <wp:effectExtent l="0" t="0" r="1905" b="3175"/>
                  <wp:docPr id="26" name="irc_mi" descr="Related imag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11" cy="104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Propylene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Glycol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to treat ketosis in cattle.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8oz for up to 10 days.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Cats are very sensitive and may develop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Heinz body anaemia. </w:t>
            </w:r>
          </w:p>
        </w:tc>
      </w:tr>
      <w:tr w:rsidR="00A41596" w:rsidTr="00637D40"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58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5B3D58">
              <w:rPr>
                <w:rFonts w:ascii="Times New Roman" w:hAnsi="Times New Roman" w:cs="Times New Roman"/>
                <w:sz w:val="24"/>
                <w:szCs w:val="24"/>
              </w:rPr>
              <w:t>Butylscopolammonium</w:t>
            </w:r>
            <w:proofErr w:type="spellEnd"/>
            <w:r w:rsidRPr="005B3D58">
              <w:rPr>
                <w:rFonts w:ascii="Times New Roman" w:hAnsi="Times New Roman" w:cs="Times New Roman"/>
                <w:sz w:val="24"/>
                <w:szCs w:val="24"/>
              </w:rPr>
              <w:t xml:space="preserve"> bromide, ‘</w:t>
            </w:r>
            <w:proofErr w:type="spellStart"/>
            <w:r w:rsidRPr="005B3D58">
              <w:rPr>
                <w:rFonts w:ascii="Times New Roman" w:hAnsi="Times New Roman" w:cs="Times New Roman"/>
                <w:sz w:val="24"/>
                <w:szCs w:val="24"/>
              </w:rPr>
              <w:t>Buscopan</w:t>
            </w:r>
            <w:proofErr w:type="spellEnd"/>
            <w:r w:rsidRPr="005B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D58">
              <w:rPr>
                <w:rFonts w:ascii="Times New Roman" w:hAnsi="Times New Roman" w:cs="Times New Roman"/>
                <w:sz w:val="24"/>
                <w:szCs w:val="24"/>
              </w:rPr>
              <w:t>compositum</w:t>
            </w:r>
            <w:proofErr w:type="spellEnd"/>
            <w:r w:rsidRPr="005B3D58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96" w:rsidRPr="005B3D58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443E2142" wp14:editId="1E8EA6E3">
                  <wp:extent cx="1407381" cy="1812072"/>
                  <wp:effectExtent l="0" t="0" r="2540" b="0"/>
                  <wp:docPr id="27" name="irc_mi" descr="Image result for N-Butylscopolammonium bromide, ‘Buscopan compositum’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N-Butylscopolammonium bromide, ‘Buscopan compositum’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96" cy="182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Quaternary Ammonium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drug for horses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of abdominal pain (colic).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be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beneficially in horses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combination with oxytocin to treat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esophageal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obstruction and an aid in performing rectal examination.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30mg/100kg of body weight</w:t>
            </w: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or IM</w:t>
            </w:r>
          </w:p>
        </w:tc>
        <w:tc>
          <w:tcPr>
            <w:tcW w:w="2590" w:type="dxa"/>
          </w:tcPr>
          <w:p w:rsidR="00A41596" w:rsidRDefault="00A41596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to use in horses intended for consumption </w:t>
            </w:r>
          </w:p>
        </w:tc>
      </w:tr>
    </w:tbl>
    <w:p w:rsidR="00C8285D" w:rsidRDefault="00C8285D">
      <w:bookmarkStart w:id="0" w:name="_GoBack"/>
      <w:bookmarkEnd w:id="0"/>
    </w:p>
    <w:sectPr w:rsidR="00C8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96"/>
    <w:rsid w:val="00A41596"/>
    <w:rsid w:val="00C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E7CF9-5A9A-4B86-864F-52B9D7A1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596"/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596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tt/url?sa=i&amp;rct=j&amp;q=&amp;esrc=s&amp;source=images&amp;cd=&amp;cad=rja&amp;uact=8&amp;ved=0ahUKEwj0gNyL6JzWAhUH0SYKHYqBBC8QjRwIBw&amp;url=https://www.scahealth.com/scah/product/buscopan-injectable&amp;psig=AFQjCNGqAjF4TZofDf34q2Upn5Yvwxqxcg&amp;ust=150520831602281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tt/url?sa=i&amp;rct=j&amp;q=&amp;esrc=s&amp;source=images&amp;cd=&amp;cad=rja&amp;uact=8&amp;ved=0ahUKEwiotZKo5ZzWAhXENSYKHV3tDNgQjRwIBw&amp;url=https://vetlabel.com/lib/vet/meds/propylene-glycol-9/&amp;psig=AFQjCNF9VbJ4_zq-xp8l8MTmdT_8JM880w&amp;ust=15052075699763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Pierre</dc:creator>
  <cp:keywords/>
  <dc:description/>
  <cp:lastModifiedBy>Ryan Pierre</cp:lastModifiedBy>
  <cp:revision>1</cp:revision>
  <dcterms:created xsi:type="dcterms:W3CDTF">2017-09-11T11:24:00Z</dcterms:created>
  <dcterms:modified xsi:type="dcterms:W3CDTF">2017-09-11T11:25:00Z</dcterms:modified>
</cp:coreProperties>
</file>