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4-Accent4"/>
        <w:tblW w:w="9661" w:type="dxa"/>
        <w:tblLook w:val="04A0" w:firstRow="1" w:lastRow="0" w:firstColumn="1" w:lastColumn="0" w:noHBand="0" w:noVBand="1"/>
      </w:tblPr>
      <w:tblGrid>
        <w:gridCol w:w="2364"/>
        <w:gridCol w:w="2364"/>
        <w:gridCol w:w="2364"/>
        <w:gridCol w:w="2569"/>
      </w:tblGrid>
      <w:tr w:rsidR="005B5FEE" w:rsidRPr="00437A15" w:rsidTr="0043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B5FEE" w:rsidRPr="00437A15" w:rsidRDefault="005B5FEE">
            <w:pPr>
              <w:rPr>
                <w:rFonts w:ascii="Cambria" w:hAnsi="Cambria"/>
              </w:rPr>
            </w:pPr>
            <w:bookmarkStart w:id="0" w:name="_GoBack"/>
            <w:bookmarkEnd w:id="0"/>
            <w:r w:rsidRPr="00437A15">
              <w:rPr>
                <w:rFonts w:ascii="Cambria" w:hAnsi="Cambria"/>
              </w:rPr>
              <w:t>Drug</w:t>
            </w:r>
          </w:p>
        </w:tc>
        <w:tc>
          <w:tcPr>
            <w:tcW w:w="2364" w:type="dxa"/>
          </w:tcPr>
          <w:p w:rsidR="005B5FEE" w:rsidRPr="00437A15" w:rsidRDefault="005B5F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Use</w:t>
            </w:r>
          </w:p>
        </w:tc>
        <w:tc>
          <w:tcPr>
            <w:tcW w:w="2364" w:type="dxa"/>
          </w:tcPr>
          <w:p w:rsidR="005B5FEE" w:rsidRPr="00437A15" w:rsidRDefault="003F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Classification</w:t>
            </w:r>
          </w:p>
        </w:tc>
        <w:tc>
          <w:tcPr>
            <w:tcW w:w="2569" w:type="dxa"/>
          </w:tcPr>
          <w:p w:rsidR="005B5FEE" w:rsidRPr="00437A15" w:rsidRDefault="003F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Contraindications</w:t>
            </w:r>
          </w:p>
        </w:tc>
      </w:tr>
      <w:tr w:rsidR="005B5FEE" w:rsidRPr="00437A15" w:rsidTr="0043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B5FEE" w:rsidRPr="00437A15" w:rsidRDefault="00001ADB">
            <w:pPr>
              <w:rPr>
                <w:rFonts w:ascii="Cambria" w:hAnsi="Cambria"/>
              </w:rPr>
            </w:pPr>
            <w:proofErr w:type="spellStart"/>
            <w:r w:rsidRPr="00437A15">
              <w:rPr>
                <w:rFonts w:ascii="Cambria" w:hAnsi="Cambria"/>
              </w:rPr>
              <w:t>Ventipulmin</w:t>
            </w:r>
            <w:proofErr w:type="spellEnd"/>
          </w:p>
        </w:tc>
        <w:tc>
          <w:tcPr>
            <w:tcW w:w="2364" w:type="dxa"/>
          </w:tcPr>
          <w:p w:rsidR="005B5FEE" w:rsidRPr="00437A15" w:rsidRDefault="00E2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Airway obstruction in horses especially horses suffering from chronic obstructive pulmonary disease</w:t>
            </w:r>
          </w:p>
        </w:tc>
        <w:tc>
          <w:tcPr>
            <w:tcW w:w="2364" w:type="dxa"/>
          </w:tcPr>
          <w:p w:rsidR="005B5FEE" w:rsidRPr="00437A15" w:rsidRDefault="00E26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Respiratory drug</w:t>
            </w:r>
          </w:p>
        </w:tc>
        <w:tc>
          <w:tcPr>
            <w:tcW w:w="2569" w:type="dxa"/>
          </w:tcPr>
          <w:p w:rsidR="005B5FEE" w:rsidRPr="00437A15" w:rsidRDefault="00001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Do not use in horses with known ca</w:t>
            </w:r>
            <w:r w:rsidR="00E26A1F" w:rsidRPr="00437A15">
              <w:rPr>
                <w:rFonts w:ascii="Cambria" w:hAnsi="Cambria"/>
              </w:rPr>
              <w:t>rdiac disease or hypersensitivity. Clenbuterol can</w:t>
            </w:r>
            <w:r w:rsidRPr="00437A15">
              <w:rPr>
                <w:rFonts w:ascii="Cambria" w:hAnsi="Cambria"/>
              </w:rPr>
              <w:t xml:space="preserve"> cause</w:t>
            </w:r>
            <w:r w:rsidR="00E26A1F" w:rsidRPr="00437A15">
              <w:rPr>
                <w:rFonts w:ascii="Cambria" w:hAnsi="Cambria"/>
              </w:rPr>
              <w:t xml:space="preserve"> sweating, </w:t>
            </w:r>
            <w:r w:rsidRPr="00437A15">
              <w:rPr>
                <w:rFonts w:ascii="Cambria" w:hAnsi="Cambria"/>
              </w:rPr>
              <w:t>muscle tremor, tac</w:t>
            </w:r>
            <w:r w:rsidR="00E26A1F" w:rsidRPr="00437A15">
              <w:rPr>
                <w:rFonts w:ascii="Cambria" w:hAnsi="Cambria"/>
              </w:rPr>
              <w:t xml:space="preserve">hycardia, slight hypotension and </w:t>
            </w:r>
            <w:r w:rsidRPr="00437A15">
              <w:rPr>
                <w:rFonts w:ascii="Cambria" w:hAnsi="Cambria"/>
              </w:rPr>
              <w:t>restlessness.</w:t>
            </w:r>
          </w:p>
          <w:p w:rsidR="00E26A1F" w:rsidRPr="00437A15" w:rsidRDefault="00E26A1F" w:rsidP="00001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001ADB" w:rsidRPr="00437A15" w:rsidRDefault="00001ADB" w:rsidP="00001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proofErr w:type="spellStart"/>
            <w:r w:rsidRPr="00437A15">
              <w:rPr>
                <w:rFonts w:ascii="Cambria" w:hAnsi="Cambria"/>
              </w:rPr>
              <w:t>Ventipulmin</w:t>
            </w:r>
            <w:proofErr w:type="spellEnd"/>
            <w:r w:rsidRPr="00437A15">
              <w:rPr>
                <w:rFonts w:ascii="Cambria" w:hAnsi="Cambria"/>
              </w:rPr>
              <w:t xml:space="preserve"> </w:t>
            </w:r>
            <w:proofErr w:type="spellStart"/>
            <w:r w:rsidRPr="00437A15">
              <w:rPr>
                <w:rFonts w:ascii="Cambria" w:hAnsi="Cambria"/>
              </w:rPr>
              <w:t>antagonises</w:t>
            </w:r>
            <w:proofErr w:type="spellEnd"/>
            <w:r w:rsidRPr="00437A15">
              <w:rPr>
                <w:rFonts w:ascii="Cambria" w:hAnsi="Cambria"/>
              </w:rPr>
              <w:t xml:space="preserve"> the effects of prostaglandin F2α and oxytocin.</w:t>
            </w:r>
          </w:p>
          <w:p w:rsidR="00001ADB" w:rsidRPr="00437A15" w:rsidRDefault="00001ADB" w:rsidP="00001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001ADB" w:rsidRPr="00437A15" w:rsidRDefault="00001ADB" w:rsidP="00001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proofErr w:type="spellStart"/>
            <w:r w:rsidRPr="00437A15">
              <w:rPr>
                <w:rFonts w:ascii="Cambria" w:hAnsi="Cambria"/>
              </w:rPr>
              <w:t>Ventipulmin</w:t>
            </w:r>
            <w:proofErr w:type="spellEnd"/>
            <w:r w:rsidRPr="00437A15">
              <w:rPr>
                <w:rFonts w:ascii="Cambria" w:hAnsi="Cambria"/>
              </w:rPr>
              <w:t xml:space="preserve"> is </w:t>
            </w:r>
            <w:proofErr w:type="spellStart"/>
            <w:r w:rsidRPr="00437A15">
              <w:rPr>
                <w:rFonts w:ascii="Cambria" w:hAnsi="Cambria"/>
              </w:rPr>
              <w:t>antagonised</w:t>
            </w:r>
            <w:proofErr w:type="spellEnd"/>
            <w:r w:rsidRPr="00437A15">
              <w:rPr>
                <w:rFonts w:ascii="Cambria" w:hAnsi="Cambria"/>
              </w:rPr>
              <w:t xml:space="preserve"> by β-adrenergic blocking agents.</w:t>
            </w:r>
          </w:p>
        </w:tc>
      </w:tr>
      <w:tr w:rsidR="005B5FEE" w:rsidRPr="00437A15" w:rsidTr="00437A15">
        <w:trPr>
          <w:trHeight w:val="2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B5FEE" w:rsidRPr="00437A15" w:rsidRDefault="00E26A1F" w:rsidP="00E26A1F">
            <w:pPr>
              <w:rPr>
                <w:rFonts w:ascii="Cambria" w:hAnsi="Cambria"/>
              </w:rPr>
            </w:pPr>
            <w:proofErr w:type="spellStart"/>
            <w:r w:rsidRPr="00437A15">
              <w:rPr>
                <w:rFonts w:ascii="Cambria" w:hAnsi="Cambria"/>
              </w:rPr>
              <w:t>Scourban</w:t>
            </w:r>
            <w:proofErr w:type="spellEnd"/>
            <w:r w:rsidRPr="00437A15">
              <w:rPr>
                <w:rFonts w:ascii="Cambria" w:hAnsi="Cambria"/>
              </w:rPr>
              <w:t xml:space="preserve"> Plus suspension [oral]</w:t>
            </w:r>
          </w:p>
        </w:tc>
        <w:tc>
          <w:tcPr>
            <w:tcW w:w="2364" w:type="dxa"/>
          </w:tcPr>
          <w:p w:rsidR="005B5FEE" w:rsidRPr="00437A15" w:rsidRDefault="00E26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Oral Antibiotic for the</w:t>
            </w:r>
            <w:r w:rsidR="00812FC0" w:rsidRPr="00437A15">
              <w:rPr>
                <w:rFonts w:ascii="Cambria" w:hAnsi="Cambria"/>
              </w:rPr>
              <w:t xml:space="preserve"> prevention and</w:t>
            </w:r>
            <w:r w:rsidRPr="00437A15">
              <w:rPr>
                <w:rFonts w:ascii="Cambria" w:hAnsi="Cambria"/>
              </w:rPr>
              <w:t xml:space="preserve"> </w:t>
            </w:r>
            <w:r w:rsidR="00812FC0" w:rsidRPr="00437A15">
              <w:rPr>
                <w:rFonts w:ascii="Cambria" w:hAnsi="Cambria"/>
              </w:rPr>
              <w:t>treatment of intestinal infections caused by bacterial enteritis.</w:t>
            </w:r>
          </w:p>
        </w:tc>
        <w:tc>
          <w:tcPr>
            <w:tcW w:w="2364" w:type="dxa"/>
          </w:tcPr>
          <w:p w:rsidR="005B5FEE" w:rsidRPr="00437A15" w:rsidRDefault="0081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Anti- bacterial</w:t>
            </w:r>
          </w:p>
        </w:tc>
        <w:tc>
          <w:tcPr>
            <w:tcW w:w="2569" w:type="dxa"/>
          </w:tcPr>
          <w:p w:rsidR="00812FC0" w:rsidRPr="00437A15" w:rsidRDefault="0081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Withdrawal period</w:t>
            </w:r>
          </w:p>
          <w:p w:rsidR="005B5FEE" w:rsidRPr="00437A15" w:rsidRDefault="0081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Meat: 14 days Milk: 35 days.</w:t>
            </w:r>
          </w:p>
        </w:tc>
      </w:tr>
      <w:tr w:rsidR="005B5FEE" w:rsidRPr="00437A15" w:rsidTr="0043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:rsidR="005B5FEE" w:rsidRPr="00437A15" w:rsidRDefault="00812FC0">
            <w:pPr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PCE-Glycol</w:t>
            </w:r>
          </w:p>
        </w:tc>
        <w:tc>
          <w:tcPr>
            <w:tcW w:w="2364" w:type="dxa"/>
          </w:tcPr>
          <w:p w:rsidR="005B5FEE" w:rsidRPr="00437A15" w:rsidRDefault="0081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Prevention and treatment of acetonemia.</w:t>
            </w:r>
          </w:p>
        </w:tc>
        <w:tc>
          <w:tcPr>
            <w:tcW w:w="2364" w:type="dxa"/>
          </w:tcPr>
          <w:p w:rsidR="005B5FEE" w:rsidRPr="00437A15" w:rsidRDefault="008C5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Metabolic drug</w:t>
            </w:r>
          </w:p>
        </w:tc>
        <w:tc>
          <w:tcPr>
            <w:tcW w:w="2569" w:type="dxa"/>
          </w:tcPr>
          <w:p w:rsidR="005B5FEE" w:rsidRPr="00437A15" w:rsidRDefault="0081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7A15">
              <w:rPr>
                <w:rFonts w:ascii="Cambria" w:hAnsi="Cambria"/>
              </w:rPr>
              <w:t>Administered orally.</w:t>
            </w:r>
          </w:p>
        </w:tc>
      </w:tr>
    </w:tbl>
    <w:p w:rsidR="00D35B59" w:rsidRPr="00437A15" w:rsidRDefault="00437A15">
      <w:pPr>
        <w:rPr>
          <w:rFonts w:ascii="Cambria" w:hAnsi="Cambria"/>
        </w:rPr>
      </w:pPr>
    </w:p>
    <w:sectPr w:rsidR="00D35B59" w:rsidRPr="00437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80210"/>
    <w:multiLevelType w:val="hybridMultilevel"/>
    <w:tmpl w:val="A91405B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EE"/>
    <w:rsid w:val="00001ADB"/>
    <w:rsid w:val="00247BA4"/>
    <w:rsid w:val="003F0DF1"/>
    <w:rsid w:val="00437A15"/>
    <w:rsid w:val="005B5FEE"/>
    <w:rsid w:val="0066389F"/>
    <w:rsid w:val="00812FC0"/>
    <w:rsid w:val="008C587B"/>
    <w:rsid w:val="00B33B95"/>
    <w:rsid w:val="00B572A0"/>
    <w:rsid w:val="00E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813C7B-74F1-4536-84C9-564C259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A1F"/>
    <w:pPr>
      <w:ind w:left="720"/>
      <w:contextualSpacing/>
    </w:pPr>
    <w:rPr>
      <w:lang w:val="en-TT"/>
    </w:rPr>
  </w:style>
  <w:style w:type="table" w:styleId="GridTable4-Accent1">
    <w:name w:val="Grid Table 4 Accent 1"/>
    <w:basedOn w:val="TableNormal"/>
    <w:uiPriority w:val="49"/>
    <w:rsid w:val="008C58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C58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4-Accent4">
    <w:name w:val="List Table 4 Accent 4"/>
    <w:basedOn w:val="TableNormal"/>
    <w:uiPriority w:val="49"/>
    <w:rsid w:val="00437A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Stitches</dc:creator>
  <cp:keywords/>
  <dc:description/>
  <cp:lastModifiedBy>Celeste Madray</cp:lastModifiedBy>
  <cp:revision>3</cp:revision>
  <dcterms:created xsi:type="dcterms:W3CDTF">2017-09-09T23:45:00Z</dcterms:created>
  <dcterms:modified xsi:type="dcterms:W3CDTF">2017-09-09T23:46:00Z</dcterms:modified>
</cp:coreProperties>
</file>