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3A" w:rsidRPr="004B4D3A" w:rsidRDefault="004B4D3A">
      <w:pPr>
        <w:rPr>
          <w:b/>
        </w:rPr>
      </w:pPr>
      <w:r w:rsidRPr="004B4D3A">
        <w:rPr>
          <w:b/>
        </w:rPr>
        <w:t xml:space="preserve">Desarrollo del sistema de defensa frente a las infecciones (sistema inmunitario): </w:t>
      </w:r>
    </w:p>
    <w:p w:rsidR="00E31CFE" w:rsidRDefault="004B4D3A">
      <w:r>
        <w:t xml:space="preserve">Las bacterias en general y las de la </w:t>
      </w:r>
      <w:proofErr w:type="spellStart"/>
      <w:r>
        <w:t>microbiota</w:t>
      </w:r>
      <w:proofErr w:type="spellEnd"/>
      <w:r>
        <w:t xml:space="preserve"> de ocupación en particular, presentan en su superficie componentes que contribuyen a la puesta a punto de nuestras defensas frente a la infección. Por tanto, el contacto continuo entre ellas y el sistema inmunitario es una especie de entrenamiento que lo mantiene en buena forma para poder repeler con eficacia a los agentes infecciosos.</w:t>
      </w:r>
      <w:r>
        <w:t xml:space="preserve"> (Suárez, 2015)</w:t>
      </w:r>
    </w:p>
    <w:p w:rsidR="004B4D3A" w:rsidRDefault="004B4D3A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Suárez, J. E. (2015)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Microbiota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autóctona,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probióticos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y prebióticos.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Nutrición Hospitalaria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(1).</w:t>
      </w:r>
    </w:p>
    <w:sectPr w:rsidR="004B4D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3A"/>
    <w:rsid w:val="004B4D3A"/>
    <w:rsid w:val="00E3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18D36-77E1-461A-A5C2-F3BDAE65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Franco</dc:creator>
  <cp:keywords/>
  <dc:description/>
  <cp:lastModifiedBy>Diana Franco</cp:lastModifiedBy>
  <cp:revision>1</cp:revision>
  <dcterms:created xsi:type="dcterms:W3CDTF">2017-08-28T02:49:00Z</dcterms:created>
  <dcterms:modified xsi:type="dcterms:W3CDTF">2017-08-28T02:55:00Z</dcterms:modified>
</cp:coreProperties>
</file>