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A" w:rsidRPr="008B29FA" w:rsidRDefault="006C3E9A">
      <w:pPr>
        <w:rPr>
          <w:sz w:val="16"/>
          <w:szCs w:val="16"/>
        </w:rPr>
      </w:pPr>
    </w:p>
    <w:tbl>
      <w:tblPr>
        <w:tblStyle w:val="Listemoyenne1-Accent3"/>
        <w:tblpPr w:leftFromText="141" w:rightFromText="141" w:vertAnchor="text" w:horzAnchor="margin" w:tblpXSpec="center" w:tblpY="245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3969"/>
        <w:gridCol w:w="4370"/>
      </w:tblGrid>
      <w:tr w:rsidR="006C3E9A" w:rsidTr="006C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7" w:type="dxa"/>
            <w:gridSpan w:val="4"/>
            <w:tcBorders>
              <w:left w:val="nil"/>
              <w:bottom w:val="none" w:sz="0" w:space="0" w:color="auto"/>
              <w:right w:val="nil"/>
            </w:tcBorders>
          </w:tcPr>
          <w:p w:rsidR="006C3E9A" w:rsidRDefault="00FB320E" w:rsidP="001A3353">
            <w:pPr>
              <w:jc w:val="center"/>
              <w:rPr>
                <w:sz w:val="72"/>
              </w:rPr>
            </w:pPr>
            <w:r>
              <w:rPr>
                <w:sz w:val="72"/>
              </w:rPr>
              <w:t>Natation</w:t>
            </w:r>
          </w:p>
          <w:p w:rsidR="006C3E9A" w:rsidRDefault="006C3E9A" w:rsidP="001A3353">
            <w:pPr>
              <w:jc w:val="center"/>
            </w:pPr>
          </w:p>
        </w:tc>
      </w:tr>
      <w:tr w:rsidR="006C3E9A" w:rsidTr="006D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C3E9A" w:rsidRPr="006C3E9A" w:rsidRDefault="006C3E9A" w:rsidP="006C3E9A">
            <w:pPr>
              <w:jc w:val="center"/>
              <w:rPr>
                <w:sz w:val="28"/>
              </w:rPr>
            </w:pPr>
            <w:r w:rsidRPr="006C3E9A">
              <w:rPr>
                <w:sz w:val="28"/>
              </w:rPr>
              <w:t>Les enjeux – Raisons de l’action</w:t>
            </w:r>
          </w:p>
        </w:tc>
        <w:tc>
          <w:tcPr>
            <w:tcW w:w="2551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instances - Structures</w:t>
            </w:r>
          </w:p>
        </w:tc>
        <w:tc>
          <w:tcPr>
            <w:tcW w:w="3969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documents pour agir</w:t>
            </w:r>
          </w:p>
        </w:tc>
        <w:tc>
          <w:tcPr>
            <w:tcW w:w="4370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modalités d’intervention</w:t>
            </w:r>
          </w:p>
        </w:tc>
      </w:tr>
      <w:tr w:rsidR="006C3E9A" w:rsidTr="006D157E">
        <w:trPr>
          <w:trHeight w:val="5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712E3" w:rsidRDefault="00FB320E" w:rsidP="00A24F47">
            <w:r>
              <w:t>Obtenir des subventions pour la location de lignes d’eau ou le transport vers les piscines.</w:t>
            </w:r>
          </w:p>
          <w:p w:rsidR="00FB320E" w:rsidRDefault="00FB320E" w:rsidP="00A24F47"/>
          <w:p w:rsidR="00FB320E" w:rsidRDefault="00FB320E" w:rsidP="00A24F47">
            <w:r>
              <w:t>Accès à tous : culture commune</w:t>
            </w:r>
          </w:p>
          <w:p w:rsidR="00FB320E" w:rsidRDefault="00FB320E" w:rsidP="00A24F47"/>
          <w:p w:rsidR="00FB320E" w:rsidRDefault="00FB320E" w:rsidP="00A24F47">
            <w:r>
              <w:t>Enjeu de santé publique  &lt;-&gt; noyades</w:t>
            </w:r>
          </w:p>
          <w:p w:rsidR="00FB320E" w:rsidRDefault="00FB320E" w:rsidP="00A24F47"/>
          <w:p w:rsidR="00FB320E" w:rsidRDefault="00FB320E" w:rsidP="00A24F47">
            <w:r>
              <w:t>Obtenir un encadrement suffisant (plus de prof que de classe)</w:t>
            </w:r>
          </w:p>
          <w:p w:rsidR="00FB320E" w:rsidRDefault="00FB320E" w:rsidP="00A24F47"/>
          <w:p w:rsidR="00FB320E" w:rsidRDefault="00FB320E" w:rsidP="00A24F47">
            <w:r>
              <w:t>Continuité des apprentissages qu’en 6°</w:t>
            </w:r>
          </w:p>
        </w:tc>
        <w:tc>
          <w:tcPr>
            <w:tcW w:w="2551" w:type="dxa"/>
          </w:tcPr>
          <w:p w:rsidR="006C3E9A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Conseil départemental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CDEN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Mairie 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Directeur de la piscine, commune, regroupement de commune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 au conseil d’administration.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045EEA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 Education nationale : « égalité des chances »</w:t>
            </w: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 savoir nager comme priorité nationale »</w:t>
            </w: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Chiffres nationaux : 251 noyés par an</w:t>
            </w: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 M pratique la natation</w:t>
            </w: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Socle commun : « savoir nager »</w:t>
            </w: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ASSN obligatoire pour obtenir le brevet.</w:t>
            </w:r>
          </w:p>
        </w:tc>
        <w:tc>
          <w:tcPr>
            <w:tcW w:w="4370" w:type="dxa"/>
          </w:tcPr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Passer par des écrits pour le chef d’établissement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Remonter à l’inspection / rectorat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Courrier à la mairie, service des sports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Communauté / commune/ Député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Demande d’audience par le CA</w:t>
            </w:r>
          </w:p>
          <w:p w:rsidR="00FB320E" w:rsidRDefault="00FB320E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FB3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Remonter au SNEP par le CDEN qu’il manque des infrastructures</w:t>
            </w:r>
          </w:p>
          <w:p w:rsidR="00FB320E" w:rsidRDefault="00FB320E" w:rsidP="00FB3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FB3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Voir avec gestionnaire</w:t>
            </w:r>
          </w:p>
          <w:p w:rsidR="00FB320E" w:rsidRDefault="00FB320E" w:rsidP="00FB3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320E" w:rsidRDefault="00FB320E" w:rsidP="00FB3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Contacter les élus.</w:t>
            </w:r>
          </w:p>
        </w:tc>
      </w:tr>
    </w:tbl>
    <w:p w:rsidR="006C3E9A" w:rsidRDefault="006C3E9A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6D157E" w:rsidRDefault="006D157E" w:rsidP="006D157E">
      <w:pPr>
        <w:jc w:val="center"/>
        <w:rPr>
          <w:b/>
          <w:i/>
        </w:rPr>
      </w:pPr>
    </w:p>
    <w:p w:rsidR="008712E3" w:rsidRDefault="006D157E" w:rsidP="006D157E">
      <w:pPr>
        <w:jc w:val="center"/>
        <w:rPr>
          <w:b/>
          <w:i/>
          <w:sz w:val="28"/>
        </w:rPr>
      </w:pPr>
      <w:r w:rsidRPr="006D157E">
        <w:rPr>
          <w:b/>
          <w:i/>
          <w:sz w:val="28"/>
        </w:rPr>
        <w:t>Pour toutes les actions menées, il est primordial de créer des alliances pour peser dans le rapport de force.</w:t>
      </w:r>
    </w:p>
    <w:p w:rsidR="00FB320E" w:rsidRDefault="00FB320E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tbl>
      <w:tblPr>
        <w:tblStyle w:val="Grilledutableau"/>
        <w:tblW w:w="14992" w:type="dxa"/>
        <w:tblLook w:val="04A0" w:firstRow="1" w:lastRow="0" w:firstColumn="1" w:lastColumn="0" w:noHBand="0" w:noVBand="1"/>
      </w:tblPr>
      <w:tblGrid>
        <w:gridCol w:w="1526"/>
        <w:gridCol w:w="2589"/>
        <w:gridCol w:w="2590"/>
        <w:gridCol w:w="6586"/>
        <w:gridCol w:w="708"/>
        <w:gridCol w:w="993"/>
      </w:tblGrid>
      <w:tr w:rsidR="00237316" w:rsidTr="00B62EC6">
        <w:trPr>
          <w:cantSplit/>
          <w:trHeight w:val="1134"/>
        </w:trPr>
        <w:tc>
          <w:tcPr>
            <w:tcW w:w="1526" w:type="dxa"/>
            <w:vMerge w:val="restart"/>
            <w:shd w:val="clear" w:color="auto" w:fill="3366FF"/>
            <w:textDirection w:val="btLr"/>
          </w:tcPr>
          <w:p w:rsidR="00237316" w:rsidRPr="00237316" w:rsidRDefault="00237316" w:rsidP="00237316">
            <w:pPr>
              <w:pStyle w:val="MSGENFONTSTYLENAMETEMPLATEROLENUMBERMSGENFONTSTYLENAMEBYROLETEXT2"/>
              <w:shd w:val="clear" w:color="auto" w:fill="auto"/>
              <w:spacing w:line="312" w:lineRule="exact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proofErr w:type="spellStart"/>
            <w:r w:rsidRPr="00237316">
              <w:rPr>
                <w:rStyle w:val="MSGENFONTSTYLENAMETEMPLATEROLENUMBERMSGENFONTSTYLENAMEBYROLETEXT2MSGENFONTSTYLEMODIFERNAMEArialMSGENFONTSTYLEMODIFERSIZE14MSGENFONTSTYLEMODIFERSMALLCAPS"/>
                <w:b/>
                <w:color w:val="FFFFFF" w:themeColor="background1"/>
                <w:sz w:val="32"/>
              </w:rPr>
              <w:lastRenderedPageBreak/>
              <w:t>Politique</w:t>
            </w:r>
            <w:proofErr w:type="spellEnd"/>
          </w:p>
        </w:tc>
        <w:tc>
          <w:tcPr>
            <w:tcW w:w="2589" w:type="dxa"/>
            <w:shd w:val="clear" w:color="auto" w:fill="FFFF00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Enjeux </w:t>
            </w:r>
          </w:p>
        </w:tc>
        <w:tc>
          <w:tcPr>
            <w:tcW w:w="9176" w:type="dxa"/>
            <w:gridSpan w:val="2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Enjeux nationaux</w:t>
            </w:r>
          </w:p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Enjeux qui impactent l’individu</w:t>
            </w:r>
          </w:p>
        </w:tc>
        <w:tc>
          <w:tcPr>
            <w:tcW w:w="708" w:type="dxa"/>
            <w:vMerge w:val="restart"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  <w:r w:rsidRPr="00237316">
              <w:rPr>
                <w:b/>
                <w:i/>
                <w:sz w:val="36"/>
              </w:rPr>
              <w:t>Argumentaire interne et ou externe</w:t>
            </w:r>
          </w:p>
        </w:tc>
        <w:tc>
          <w:tcPr>
            <w:tcW w:w="993" w:type="dxa"/>
            <w:vMerge w:val="restart"/>
            <w:shd w:val="clear" w:color="auto" w:fill="5F497A" w:themeFill="accent4" w:themeFillShade="BF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  <w:r w:rsidRPr="00237316">
              <w:rPr>
                <w:b/>
                <w:i/>
                <w:color w:val="FFFF00"/>
                <w:sz w:val="36"/>
              </w:rPr>
              <w:t>Travail avant / pendant / après…</w:t>
            </w:r>
          </w:p>
        </w:tc>
      </w:tr>
      <w:tr w:rsidR="00237316" w:rsidTr="00115F7A">
        <w:trPr>
          <w:cantSplit/>
          <w:trHeight w:val="2081"/>
        </w:trPr>
        <w:tc>
          <w:tcPr>
            <w:tcW w:w="1526" w:type="dxa"/>
            <w:vMerge/>
            <w:shd w:val="clear" w:color="auto" w:fill="3366FF"/>
            <w:textDirection w:val="btLr"/>
          </w:tcPr>
          <w:p w:rsidR="00237316" w:rsidRPr="00237316" w:rsidRDefault="00237316" w:rsidP="00237316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2589" w:type="dxa"/>
            <w:shd w:val="clear" w:color="auto" w:fill="D99594" w:themeFill="accent2" w:themeFillTint="99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Mandats SNEP / FSU</w:t>
            </w:r>
          </w:p>
        </w:tc>
        <w:tc>
          <w:tcPr>
            <w:tcW w:w="9176" w:type="dxa"/>
            <w:gridSpan w:val="2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  <w:tc>
          <w:tcPr>
            <w:tcW w:w="708" w:type="dxa"/>
            <w:vMerge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993" w:type="dxa"/>
            <w:vMerge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</w:tr>
      <w:tr w:rsidR="00237316" w:rsidTr="00605A0F">
        <w:trPr>
          <w:cantSplit/>
          <w:trHeight w:val="1134"/>
        </w:trPr>
        <w:tc>
          <w:tcPr>
            <w:tcW w:w="1526" w:type="dxa"/>
            <w:vMerge w:val="restart"/>
            <w:shd w:val="clear" w:color="auto" w:fill="C2D69B" w:themeFill="accent3" w:themeFillTint="99"/>
            <w:textDirection w:val="btLr"/>
          </w:tcPr>
          <w:p w:rsidR="00237316" w:rsidRPr="00237316" w:rsidRDefault="00237316" w:rsidP="00237316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237316">
              <w:rPr>
                <w:rFonts w:ascii="Arial" w:hAnsi="Arial" w:cs="Arial"/>
                <w:b/>
                <w:color w:val="FFFFFF" w:themeColor="background1"/>
                <w:sz w:val="32"/>
              </w:rPr>
              <w:t>Expertise</w:t>
            </w:r>
          </w:p>
        </w:tc>
        <w:tc>
          <w:tcPr>
            <w:tcW w:w="2589" w:type="dxa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 w:rsidRPr="00237316">
              <w:rPr>
                <w:b/>
                <w:i/>
                <w:color w:val="FF0000"/>
                <w:sz w:val="28"/>
              </w:rPr>
              <w:t>Outils pour comprendre</w:t>
            </w:r>
          </w:p>
        </w:tc>
        <w:tc>
          <w:tcPr>
            <w:tcW w:w="9176" w:type="dxa"/>
            <w:gridSpan w:val="2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  <w:tc>
          <w:tcPr>
            <w:tcW w:w="708" w:type="dxa"/>
            <w:vMerge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993" w:type="dxa"/>
            <w:vMerge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</w:tr>
      <w:tr w:rsidR="00237316" w:rsidTr="00A37A35">
        <w:trPr>
          <w:cantSplit/>
          <w:trHeight w:val="1859"/>
        </w:trPr>
        <w:tc>
          <w:tcPr>
            <w:tcW w:w="1526" w:type="dxa"/>
            <w:vMerge/>
            <w:shd w:val="clear" w:color="auto" w:fill="C2D69B" w:themeFill="accent3" w:themeFillTint="99"/>
            <w:textDirection w:val="btLr"/>
          </w:tcPr>
          <w:p w:rsidR="00237316" w:rsidRPr="00237316" w:rsidRDefault="00237316" w:rsidP="00237316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2589" w:type="dxa"/>
          </w:tcPr>
          <w:p w:rsidR="00237316" w:rsidRPr="00237316" w:rsidRDefault="00237316" w:rsidP="00045EEA">
            <w:pPr>
              <w:rPr>
                <w:b/>
                <w:sz w:val="28"/>
              </w:rPr>
            </w:pPr>
            <w:r w:rsidRPr="00237316">
              <w:rPr>
                <w:b/>
                <w:i/>
                <w:color w:val="FF0000"/>
                <w:sz w:val="28"/>
              </w:rPr>
              <w:t>Outils pour démontrer</w:t>
            </w:r>
          </w:p>
        </w:tc>
        <w:tc>
          <w:tcPr>
            <w:tcW w:w="9176" w:type="dxa"/>
            <w:gridSpan w:val="2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  <w:tc>
          <w:tcPr>
            <w:tcW w:w="708" w:type="dxa"/>
            <w:vMerge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993" w:type="dxa"/>
            <w:vMerge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</w:tr>
      <w:tr w:rsidR="00237316" w:rsidTr="0058526E">
        <w:trPr>
          <w:cantSplit/>
          <w:trHeight w:val="1134"/>
        </w:trPr>
        <w:tc>
          <w:tcPr>
            <w:tcW w:w="1526" w:type="dxa"/>
            <w:vMerge w:val="restart"/>
            <w:shd w:val="clear" w:color="auto" w:fill="FF0000"/>
            <w:textDirection w:val="btLr"/>
          </w:tcPr>
          <w:p w:rsidR="00237316" w:rsidRPr="00237316" w:rsidRDefault="00237316" w:rsidP="00237316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237316">
              <w:rPr>
                <w:rFonts w:ascii="Arial" w:hAnsi="Arial" w:cs="Arial"/>
                <w:b/>
                <w:color w:val="FFFFFF" w:themeColor="background1"/>
                <w:sz w:val="32"/>
              </w:rPr>
              <w:t>Rapport de force pour pouvoir « gagner »</w:t>
            </w:r>
          </w:p>
        </w:tc>
        <w:tc>
          <w:tcPr>
            <w:tcW w:w="2589" w:type="dxa"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 w:rsidRPr="00237316">
              <w:rPr>
                <w:b/>
                <w:i/>
                <w:color w:val="FFFFFF" w:themeColor="background1"/>
                <w:sz w:val="32"/>
              </w:rPr>
              <w:t>Revendications partagées</w:t>
            </w:r>
          </w:p>
        </w:tc>
        <w:tc>
          <w:tcPr>
            <w:tcW w:w="9176" w:type="dxa"/>
            <w:gridSpan w:val="2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  <w:tc>
          <w:tcPr>
            <w:tcW w:w="708" w:type="dxa"/>
            <w:vMerge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993" w:type="dxa"/>
            <w:vMerge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</w:tr>
      <w:tr w:rsidR="00237316" w:rsidTr="00237316">
        <w:trPr>
          <w:cantSplit/>
          <w:trHeight w:val="2784"/>
        </w:trPr>
        <w:tc>
          <w:tcPr>
            <w:tcW w:w="1526" w:type="dxa"/>
            <w:vMerge/>
            <w:shd w:val="clear" w:color="auto" w:fill="FF0000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2589" w:type="dxa"/>
            <w:shd w:val="clear" w:color="auto" w:fill="C2D69B" w:themeFill="accent3" w:themeFillTint="99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Propositions d’actio</w:t>
            </w:r>
            <w:r w:rsidRPr="00237316">
              <w:rPr>
                <w:b/>
                <w:i/>
                <w:sz w:val="28"/>
                <w:shd w:val="clear" w:color="auto" w:fill="C2D69B" w:themeFill="accent3" w:themeFillTint="99"/>
              </w:rPr>
              <w:t>ns</w:t>
            </w:r>
          </w:p>
        </w:tc>
        <w:tc>
          <w:tcPr>
            <w:tcW w:w="2590" w:type="dxa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835937" wp14:editId="3502804D">
                  <wp:extent cx="1247775" cy="1476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Rapport aux collègues comme incontournable. </w:t>
            </w:r>
          </w:p>
          <w:p w:rsidR="00237316" w:rsidRDefault="00237316" w:rsidP="00045EE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Rapport aux p</w:t>
            </w:r>
            <w:bookmarkStart w:id="0" w:name="_GoBack"/>
            <w:bookmarkEnd w:id="0"/>
            <w:r>
              <w:rPr>
                <w:b/>
                <w:i/>
                <w:sz w:val="28"/>
              </w:rPr>
              <w:t>artenaires  syndicats, PE.</w:t>
            </w:r>
          </w:p>
        </w:tc>
        <w:tc>
          <w:tcPr>
            <w:tcW w:w="708" w:type="dxa"/>
            <w:vMerge/>
            <w:shd w:val="clear" w:color="auto" w:fill="E5B8B7" w:themeFill="accent2" w:themeFillTint="66"/>
            <w:textDirection w:val="btLr"/>
          </w:tcPr>
          <w:p w:rsidR="00237316" w:rsidRDefault="00237316" w:rsidP="00237316">
            <w:pPr>
              <w:ind w:left="113" w:right="113"/>
              <w:rPr>
                <w:b/>
                <w:i/>
                <w:sz w:val="28"/>
              </w:rPr>
            </w:pPr>
          </w:p>
        </w:tc>
        <w:tc>
          <w:tcPr>
            <w:tcW w:w="993" w:type="dxa"/>
            <w:vMerge/>
            <w:shd w:val="clear" w:color="auto" w:fill="5F497A" w:themeFill="accent4" w:themeFillShade="BF"/>
          </w:tcPr>
          <w:p w:rsidR="00237316" w:rsidRDefault="00237316" w:rsidP="00045EEA">
            <w:pPr>
              <w:rPr>
                <w:b/>
                <w:i/>
                <w:sz w:val="28"/>
              </w:rPr>
            </w:pPr>
          </w:p>
        </w:tc>
      </w:tr>
    </w:tbl>
    <w:p w:rsidR="008F5077" w:rsidRPr="006D157E" w:rsidRDefault="008F5077" w:rsidP="00045EEA">
      <w:pPr>
        <w:rPr>
          <w:b/>
          <w:i/>
          <w:sz w:val="28"/>
        </w:rPr>
      </w:pPr>
    </w:p>
    <w:sectPr w:rsidR="008F5077" w:rsidRPr="006D157E" w:rsidSect="008C7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4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8A" w:rsidRDefault="00A2328A" w:rsidP="008B29FA">
      <w:pPr>
        <w:spacing w:after="0" w:line="240" w:lineRule="auto"/>
      </w:pPr>
      <w:r>
        <w:separator/>
      </w:r>
    </w:p>
  </w:endnote>
  <w:endnote w:type="continuationSeparator" w:id="0">
    <w:p w:rsidR="00A2328A" w:rsidRDefault="00A2328A" w:rsidP="008B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7" w:rsidRDefault="00CB72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A" w:rsidRPr="008B29FA" w:rsidRDefault="008B29FA" w:rsidP="008B29FA">
    <w:pPr>
      <w:pStyle w:val="Pieddepage"/>
      <w:jc w:val="right"/>
    </w:pPr>
    <w:r w:rsidRPr="008B29FA">
      <w:rPr>
        <w:b/>
        <w:sz w:val="24"/>
      </w:rPr>
      <w:t>STAGE AGIR</w:t>
    </w:r>
    <w:r w:rsidR="00CB7267">
      <w:rPr>
        <w:b/>
        <w:sz w:val="24"/>
      </w:rPr>
      <w:t xml:space="preserve"> sur le budget</w:t>
    </w:r>
    <w:r w:rsidR="006300B8">
      <w:rPr>
        <w:b/>
        <w:sz w:val="24"/>
      </w:rPr>
      <w:t xml:space="preserve">- </w:t>
    </w:r>
    <w:r w:rsidRPr="008B29FA">
      <w:rPr>
        <w:b/>
        <w:sz w:val="24"/>
      </w:rPr>
      <w:t xml:space="preserve"> SNEP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7" w:rsidRDefault="00CB72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8A" w:rsidRDefault="00A2328A" w:rsidP="008B29FA">
      <w:pPr>
        <w:spacing w:after="0" w:line="240" w:lineRule="auto"/>
      </w:pPr>
      <w:r>
        <w:separator/>
      </w:r>
    </w:p>
  </w:footnote>
  <w:footnote w:type="continuationSeparator" w:id="0">
    <w:p w:rsidR="00A2328A" w:rsidRDefault="00A2328A" w:rsidP="008B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7" w:rsidRDefault="00CB72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7" w:rsidRDefault="00CB72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67" w:rsidRDefault="00CB72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6DD"/>
    <w:multiLevelType w:val="hybridMultilevel"/>
    <w:tmpl w:val="F5042B50"/>
    <w:lvl w:ilvl="0" w:tplc="F6A018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3C20"/>
    <w:multiLevelType w:val="hybridMultilevel"/>
    <w:tmpl w:val="B8BCB614"/>
    <w:lvl w:ilvl="0" w:tplc="73DA0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1E04"/>
    <w:multiLevelType w:val="hybridMultilevel"/>
    <w:tmpl w:val="0F22F758"/>
    <w:lvl w:ilvl="0" w:tplc="CBB20F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0165"/>
    <w:multiLevelType w:val="hybridMultilevel"/>
    <w:tmpl w:val="3872E360"/>
    <w:lvl w:ilvl="0" w:tplc="7BFE3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25DA"/>
    <w:multiLevelType w:val="hybridMultilevel"/>
    <w:tmpl w:val="36223F66"/>
    <w:lvl w:ilvl="0" w:tplc="41C457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27416"/>
    <w:multiLevelType w:val="hybridMultilevel"/>
    <w:tmpl w:val="19EE2144"/>
    <w:lvl w:ilvl="0" w:tplc="43D6E4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87CC3"/>
    <w:multiLevelType w:val="hybridMultilevel"/>
    <w:tmpl w:val="943C2874"/>
    <w:lvl w:ilvl="0" w:tplc="B42813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A"/>
    <w:rsid w:val="00045EEA"/>
    <w:rsid w:val="00056EF9"/>
    <w:rsid w:val="00237316"/>
    <w:rsid w:val="004B11C9"/>
    <w:rsid w:val="006300B8"/>
    <w:rsid w:val="006C3E9A"/>
    <w:rsid w:val="006D157E"/>
    <w:rsid w:val="008712E3"/>
    <w:rsid w:val="008B29FA"/>
    <w:rsid w:val="008C7781"/>
    <w:rsid w:val="008F5077"/>
    <w:rsid w:val="00A2328A"/>
    <w:rsid w:val="00A24F47"/>
    <w:rsid w:val="00CB7267"/>
    <w:rsid w:val="00D363B7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B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ENFONTSTYLENAMETEMPLATEROLENUMBERMSGENFONTSTYLENAMEBYROLETEXT2">
    <w:name w:val="MSG_EN_FONT_STYLE_NAME_TEMPLATE_ROLE_NUMBER MSG_EN_FONT_STYLE_NAME_BY_ROLE_TEXT 2"/>
    <w:basedOn w:val="Normal"/>
    <w:link w:val="MSGENFONTSTYLENAMETEMPLATEROLENUMBERMSGENFONTSTYLENAMEBYROLETEXT20"/>
    <w:rsid w:val="002373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 w:bidi="en-US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Policepardfaut"/>
    <w:link w:val="MSGENFONTSTYLENAMETEMPLATEROLENUMBERMSGENFONTSTYLENAMEBYROLETEXT2"/>
    <w:rsid w:val="0023731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NAMEArialMSGENFONTSTYLEMODIFERSIZE14MSGENFONTSTYLEMODIFERSMALLCAPS">
    <w:name w:val="MSG_EN_FONT_STYLE_NAME_TEMPLATE_ROLE_NUMBER MSG_EN_FONT_STYLE_NAME_BY_ROLE_TEXT 2 + MSG_EN_FONT_STYLE_MODIFER_NAME Arial;MSG_EN_FONT_STYLE_MODIFER_SIZE 14;MSG_EN_FONT_STYLE_MODIFER_SMALL_CAPS"/>
    <w:basedOn w:val="MSGENFONTSTYLENAMETEMPLATEROLENUMBERMSGENFONTSTYLENAMEBYROLETEXT20"/>
    <w:rsid w:val="00237316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B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ENFONTSTYLENAMETEMPLATEROLENUMBERMSGENFONTSTYLENAMEBYROLETEXT2">
    <w:name w:val="MSG_EN_FONT_STYLE_NAME_TEMPLATE_ROLE_NUMBER MSG_EN_FONT_STYLE_NAME_BY_ROLE_TEXT 2"/>
    <w:basedOn w:val="Normal"/>
    <w:link w:val="MSGENFONTSTYLENAMETEMPLATEROLENUMBERMSGENFONTSTYLENAMEBYROLETEXT20"/>
    <w:rsid w:val="002373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 w:bidi="en-US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Policepardfaut"/>
    <w:link w:val="MSGENFONTSTYLENAMETEMPLATEROLENUMBERMSGENFONTSTYLENAMEBYROLETEXT2"/>
    <w:rsid w:val="0023731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NAMEArialMSGENFONTSTYLEMODIFERSIZE14MSGENFONTSTYLEMODIFERSMALLCAPS">
    <w:name w:val="MSG_EN_FONT_STYLE_NAME_TEMPLATE_ROLE_NUMBER MSG_EN_FONT_STYLE_NAME_BY_ROLE_TEXT 2 + MSG_EN_FONT_STYLE_MODIFER_NAME Arial;MSG_EN_FONT_STYLE_MODIFER_SIZE 14;MSG_EN_FONT_STYLE_MODIFER_SMALL_CAPS"/>
    <w:basedOn w:val="MSGENFONTSTYLENAMETEMPLATEROLENUMBERMSGENFONTSTYLENAMEBYROLETEXT20"/>
    <w:rsid w:val="00237316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S. Bignon</cp:lastModifiedBy>
  <cp:revision>4</cp:revision>
  <dcterms:created xsi:type="dcterms:W3CDTF">2016-11-20T19:56:00Z</dcterms:created>
  <dcterms:modified xsi:type="dcterms:W3CDTF">2017-01-19T10:10:00Z</dcterms:modified>
</cp:coreProperties>
</file>