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C95" w:rsidRPr="00657C95" w:rsidRDefault="004A0B78" w:rsidP="00657C95">
      <w:pPr>
        <w:spacing w:after="0"/>
        <w:rPr>
          <w:b/>
          <w:sz w:val="32"/>
          <w:szCs w:val="32"/>
          <w:u w:val="single"/>
        </w:rPr>
      </w:pPr>
      <w:r>
        <w:rPr>
          <w:b/>
          <w:sz w:val="32"/>
          <w:szCs w:val="32"/>
        </w:rPr>
        <w:t xml:space="preserve">     </w:t>
      </w:r>
      <w:r w:rsidR="00657C95" w:rsidRPr="00657C95">
        <w:rPr>
          <w:b/>
          <w:sz w:val="32"/>
          <w:szCs w:val="32"/>
          <w:u w:val="single"/>
        </w:rPr>
        <w:t>INTRA-OP</w:t>
      </w:r>
    </w:p>
    <w:p w:rsidR="00657C95" w:rsidRDefault="00657C95" w:rsidP="00657C95">
      <w:pPr>
        <w:spacing w:after="0"/>
        <w:rPr>
          <w:b/>
          <w:sz w:val="28"/>
          <w:szCs w:val="28"/>
          <w:u w:val="single"/>
        </w:rPr>
      </w:pPr>
    </w:p>
    <w:p w:rsidR="00657C95" w:rsidRDefault="00657C95" w:rsidP="00657C95">
      <w:pPr>
        <w:pStyle w:val="ListParagraph"/>
        <w:numPr>
          <w:ilvl w:val="0"/>
          <w:numId w:val="2"/>
        </w:numPr>
        <w:spacing w:after="0"/>
        <w:rPr>
          <w:b/>
          <w:sz w:val="28"/>
          <w:szCs w:val="28"/>
          <w:u w:val="single"/>
        </w:rPr>
      </w:pPr>
      <w:r w:rsidRPr="00657C95">
        <w:rPr>
          <w:b/>
          <w:sz w:val="28"/>
          <w:szCs w:val="28"/>
          <w:u w:val="single"/>
        </w:rPr>
        <w:t>TEAT LACERATION</w:t>
      </w:r>
    </w:p>
    <w:p w:rsidR="00A36512" w:rsidRDefault="00A36512" w:rsidP="00A36512">
      <w:pPr>
        <w:spacing w:after="0"/>
        <w:ind w:left="360"/>
        <w:rPr>
          <w:b/>
          <w:sz w:val="28"/>
          <w:szCs w:val="28"/>
          <w:u w:val="single"/>
        </w:rPr>
      </w:pPr>
    </w:p>
    <w:p w:rsidR="00A36512" w:rsidRPr="00A36512" w:rsidRDefault="00A36512" w:rsidP="00A36512">
      <w:pPr>
        <w:spacing w:after="0"/>
        <w:ind w:left="360"/>
      </w:pPr>
      <w:r>
        <w:t>Teat lacerations can be generally classified into a few groups which include: fresh vs chronic, vertical vs horizontal, proximal as opposed to distal and sharp vs crushing</w:t>
      </w:r>
      <w:r w:rsidR="00C40900">
        <w:t>.</w:t>
      </w:r>
      <w:r w:rsidRPr="00A36512">
        <w:t xml:space="preserve"> </w:t>
      </w:r>
      <w:r w:rsidR="00C40900">
        <w:t>With regard to</w:t>
      </w:r>
      <w:r>
        <w:t xml:space="preserve"> prognosis for healing and </w:t>
      </w:r>
      <w:r w:rsidRPr="00A36512">
        <w:t xml:space="preserve">return to function: fresh </w:t>
      </w:r>
      <w:r w:rsidR="00C40900">
        <w:t xml:space="preserve">is </w:t>
      </w:r>
      <w:r w:rsidRPr="00A36512">
        <w:t xml:space="preserve">better than chronic, vertical lacerations </w:t>
      </w:r>
      <w:r w:rsidR="00C40900">
        <w:t xml:space="preserve">are </w:t>
      </w:r>
      <w:r w:rsidRPr="00A36512">
        <w:t>b</w:t>
      </w:r>
      <w:r>
        <w:t xml:space="preserve">etter than horizontal, proximal </w:t>
      </w:r>
      <w:r w:rsidR="00C40900">
        <w:t xml:space="preserve">is </w:t>
      </w:r>
      <w:r w:rsidRPr="00A36512">
        <w:t xml:space="preserve">better than distal, sharp </w:t>
      </w:r>
      <w:r w:rsidR="00C40900">
        <w:t xml:space="preserve">better than crushing and </w:t>
      </w:r>
      <w:bookmarkStart w:id="0" w:name="_GoBack"/>
      <w:bookmarkEnd w:id="0"/>
      <w:r w:rsidRPr="00A36512">
        <w:t>streak canal involvement decreases prognosis</w:t>
      </w:r>
      <w:r>
        <w:t xml:space="preserve">. </w:t>
      </w:r>
    </w:p>
    <w:p w:rsidR="00657C95" w:rsidRDefault="00657C95" w:rsidP="00657C95">
      <w:pPr>
        <w:spacing w:after="0"/>
      </w:pPr>
    </w:p>
    <w:p w:rsidR="00657C95" w:rsidRPr="00657C95" w:rsidRDefault="004A0B78" w:rsidP="00657C95">
      <w:pPr>
        <w:spacing w:after="0"/>
        <w:rPr>
          <w:b/>
          <w:u w:val="single"/>
        </w:rPr>
      </w:pPr>
      <w:r>
        <w:rPr>
          <w:b/>
        </w:rPr>
        <w:t xml:space="preserve">       </w:t>
      </w:r>
      <w:r w:rsidR="00657C95" w:rsidRPr="00657C95">
        <w:rPr>
          <w:b/>
          <w:u w:val="single"/>
        </w:rPr>
        <w:t>Wound debridement</w:t>
      </w:r>
    </w:p>
    <w:p w:rsidR="00657C95" w:rsidRDefault="00657C95" w:rsidP="00657C95">
      <w:pPr>
        <w:spacing w:after="0"/>
      </w:pPr>
    </w:p>
    <w:p w:rsidR="00657C95" w:rsidRDefault="00657C95" w:rsidP="00657C95">
      <w:pPr>
        <w:pStyle w:val="ListParagraph"/>
        <w:numPr>
          <w:ilvl w:val="0"/>
          <w:numId w:val="4"/>
        </w:numPr>
      </w:pPr>
      <w:r w:rsidRPr="00657C95">
        <w:t xml:space="preserve">The wound is carefully but aggressively debrided and lavaged. All the necrotic tissue is removed by scraping the tissue with a scalpel blade until viable tissue is exposed (pink and diffuse bleeding of the tissue). The margin of the skin may need to be trimmed using the scalpel blade or scissors. </w:t>
      </w:r>
    </w:p>
    <w:p w:rsidR="00657C95" w:rsidRDefault="00657C95" w:rsidP="00657C95">
      <w:pPr>
        <w:pStyle w:val="ListParagraph"/>
      </w:pPr>
    </w:p>
    <w:p w:rsidR="00657C95" w:rsidRDefault="00657C95" w:rsidP="00657C95">
      <w:pPr>
        <w:pStyle w:val="ListParagraph"/>
      </w:pPr>
    </w:p>
    <w:p w:rsidR="00657C95" w:rsidRDefault="00657C95" w:rsidP="00657C95">
      <w:pPr>
        <w:pStyle w:val="ListParagraph"/>
        <w:rPr>
          <w:noProof/>
        </w:rPr>
      </w:pPr>
      <w:r>
        <w:rPr>
          <w:noProof/>
        </w:rPr>
        <w:drawing>
          <wp:inline distT="0" distB="0" distL="0" distR="0" wp14:anchorId="23BE5FB2" wp14:editId="5969FF50">
            <wp:extent cx="3019425" cy="3705225"/>
            <wp:effectExtent l="0" t="0" r="9525" b="9525"/>
            <wp:docPr id="4096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3" name="Picture 2"/>
                    <pic:cNvPicPr>
                      <a:picLocks noGrp="1"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9425" cy="3705225"/>
                    </a:xfrm>
                    <a:prstGeom prst="rect">
                      <a:avLst/>
                    </a:prstGeom>
                    <a:noFill/>
                    <a:ln w="9525">
                      <a:noFill/>
                      <a:miter lim="800000"/>
                      <a:headEnd/>
                      <a:tailEnd/>
                    </a:ln>
                    <a:effectLst/>
                    <a:extLst/>
                  </pic:spPr>
                </pic:pic>
              </a:graphicData>
            </a:graphic>
          </wp:inline>
        </w:drawing>
      </w:r>
    </w:p>
    <w:p w:rsidR="003002AC" w:rsidRDefault="003002AC" w:rsidP="00657C95">
      <w:pPr>
        <w:pStyle w:val="ListParagraph"/>
      </w:pPr>
    </w:p>
    <w:p w:rsidR="003002AC" w:rsidRPr="003002AC" w:rsidRDefault="003002AC" w:rsidP="003002AC">
      <w:pPr>
        <w:pStyle w:val="ListParagraph"/>
        <w:rPr>
          <w:color w:val="FF0000"/>
          <w:u w:val="single"/>
        </w:rPr>
      </w:pPr>
      <w:r w:rsidRPr="003002AC">
        <w:rPr>
          <w:color w:val="FF0000"/>
          <w:u w:val="single"/>
        </w:rPr>
        <w:t>PICTURE SHOWING INITIAL WOUND BEFORE DEBRIDMENT</w:t>
      </w:r>
    </w:p>
    <w:p w:rsidR="00657C95" w:rsidRDefault="00657C95" w:rsidP="003002AC">
      <w:r>
        <w:rPr>
          <w:noProof/>
        </w:rPr>
        <w:lastRenderedPageBreak/>
        <w:drawing>
          <wp:inline distT="0" distB="0" distL="0" distR="0" wp14:anchorId="60184262" wp14:editId="244E76D2">
            <wp:extent cx="2905125" cy="3409950"/>
            <wp:effectExtent l="0" t="0" r="9525" b="0"/>
            <wp:docPr id="40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5125" cy="3409950"/>
                    </a:xfrm>
                    <a:prstGeom prst="rect">
                      <a:avLst/>
                    </a:prstGeom>
                    <a:noFill/>
                    <a:ln>
                      <a:noFill/>
                    </a:ln>
                    <a:extLst/>
                  </pic:spPr>
                </pic:pic>
              </a:graphicData>
            </a:graphic>
          </wp:inline>
        </w:drawing>
      </w:r>
    </w:p>
    <w:p w:rsidR="003002AC" w:rsidRPr="003002AC" w:rsidRDefault="003002AC">
      <w:pPr>
        <w:rPr>
          <w:color w:val="FF0000"/>
          <w:u w:val="single"/>
        </w:rPr>
      </w:pPr>
      <w:r w:rsidRPr="003002AC">
        <w:rPr>
          <w:color w:val="FF0000"/>
          <w:u w:val="single"/>
        </w:rPr>
        <w:t xml:space="preserve">PICTURE SHOWING THE SAME WOUND AFTER DEBRIDEMENT </w:t>
      </w:r>
    </w:p>
    <w:p w:rsidR="003002AC" w:rsidRDefault="003002AC"/>
    <w:p w:rsidR="00657C95" w:rsidRPr="00657C95" w:rsidRDefault="00657C95">
      <w:pPr>
        <w:rPr>
          <w:b/>
          <w:u w:val="single"/>
        </w:rPr>
      </w:pPr>
      <w:r w:rsidRPr="00657C95">
        <w:rPr>
          <w:b/>
          <w:u w:val="single"/>
        </w:rPr>
        <w:t xml:space="preserve">Laceration repair </w:t>
      </w:r>
    </w:p>
    <w:p w:rsidR="00657C95" w:rsidRDefault="00657C95" w:rsidP="00657C95">
      <w:pPr>
        <w:pStyle w:val="ListParagraph"/>
        <w:numPr>
          <w:ilvl w:val="0"/>
          <w:numId w:val="5"/>
        </w:numPr>
      </w:pPr>
      <w:r w:rsidRPr="00657C95">
        <w:t>If involved, the mucosa and the submucosa are first reconstructed. A linear defect is reconstructed usi</w:t>
      </w:r>
      <w:r w:rsidR="003002AC">
        <w:t xml:space="preserve">ng a simple continuous pattern </w:t>
      </w:r>
      <w:r w:rsidR="003002AC" w:rsidRPr="003002AC">
        <w:rPr>
          <w:lang w:val="en-TT"/>
        </w:rPr>
        <w:t>with a synthetic absorbable suture material (Dexon II, Vicryl) of size 3.0 or 4.0 mounted on a swedged-on atraumatic needle</w:t>
      </w:r>
      <w:r w:rsidR="003002AC">
        <w:rPr>
          <w:lang w:val="en-TT"/>
        </w:rPr>
        <w:t>.</w:t>
      </w:r>
      <w:r w:rsidR="004A0B78" w:rsidRPr="004A0B78">
        <w:rPr>
          <w:rFonts w:eastAsiaTheme="minorEastAsia" w:hAnsi="Calibri"/>
          <w:color w:val="000000" w:themeColor="text1"/>
          <w:kern w:val="24"/>
          <w:lang w:val="en-TT"/>
        </w:rPr>
        <w:t xml:space="preserve"> </w:t>
      </w:r>
      <w:r w:rsidR="004A0B78" w:rsidRPr="004A0B78">
        <w:rPr>
          <w:lang w:val="en-TT"/>
        </w:rPr>
        <w:t>If delayed healing is suspected (extensive transverse laceration, mastitis), a slow resorbing monofilament suture (PDS II) is the preferred material to use.</w:t>
      </w:r>
      <w:r w:rsidR="004A0B78">
        <w:rPr>
          <w:lang w:val="en-TT"/>
        </w:rPr>
        <w:t xml:space="preserve"> </w:t>
      </w:r>
    </w:p>
    <w:p w:rsidR="00657C95" w:rsidRDefault="00657C95" w:rsidP="00657C95">
      <w:pPr>
        <w:pStyle w:val="ListParagraph"/>
        <w:numPr>
          <w:ilvl w:val="0"/>
          <w:numId w:val="5"/>
        </w:numPr>
      </w:pPr>
      <w:r w:rsidRPr="00657C95">
        <w:t xml:space="preserve">With complex configurations or transverse laceration, a simple interrupted pattern should be used. The muscular and subcutaneous layers are closed with a simple continuous pattern. </w:t>
      </w:r>
    </w:p>
    <w:p w:rsidR="00657C95" w:rsidRDefault="00657C95" w:rsidP="00657C95">
      <w:pPr>
        <w:pStyle w:val="ListParagraph"/>
        <w:numPr>
          <w:ilvl w:val="0"/>
          <w:numId w:val="5"/>
        </w:numPr>
      </w:pPr>
      <w:r w:rsidRPr="00657C95">
        <w:t>With large skin flaps, it is recommended to place some walking sutures to decrease dead space. However doing so will increase the surgi</w:t>
      </w:r>
      <w:r>
        <w:t xml:space="preserve">cal time </w:t>
      </w:r>
      <w:r w:rsidRPr="00657C95">
        <w:t xml:space="preserve">and may compromise the vascularisation of the teat. Care must be taken to place only what is necessary to hold the flap safely. </w:t>
      </w:r>
    </w:p>
    <w:p w:rsidR="000454D5" w:rsidRDefault="00657C95" w:rsidP="00657C95">
      <w:pPr>
        <w:pStyle w:val="ListParagraph"/>
        <w:numPr>
          <w:ilvl w:val="0"/>
          <w:numId w:val="5"/>
        </w:numPr>
      </w:pPr>
      <w:r w:rsidRPr="00657C95">
        <w:t>The skin is carefully apposed using a simple in</w:t>
      </w:r>
      <w:r>
        <w:t xml:space="preserve">terrupted, horizontal mattress </w:t>
      </w:r>
      <w:r w:rsidRPr="00657C95">
        <w:t xml:space="preserve">or cruciate pattern. </w:t>
      </w:r>
      <w:r w:rsidR="000454D5" w:rsidRPr="000454D5">
        <w:t xml:space="preserve">The one handed suture technique was </w:t>
      </w:r>
      <w:r w:rsidR="000454D5">
        <w:t>incorporated</w:t>
      </w:r>
      <w:r w:rsidR="000454D5" w:rsidRPr="000454D5">
        <w:t xml:space="preserve"> when doing the skin closure</w:t>
      </w:r>
      <w:r w:rsidR="000454D5">
        <w:t xml:space="preserve"> for practice purposes in this lab. </w:t>
      </w:r>
      <w:r w:rsidR="000454D5" w:rsidRPr="000454D5">
        <w:t xml:space="preserve"> </w:t>
      </w:r>
    </w:p>
    <w:p w:rsidR="00657C95" w:rsidRDefault="00657C95" w:rsidP="000454D5">
      <w:pPr>
        <w:pStyle w:val="ListParagraph"/>
      </w:pPr>
      <w:r w:rsidRPr="00657C95">
        <w:t xml:space="preserve">Care is taken to leave the skin sutures slightly loose because swelling is expected at the surgery site. </w:t>
      </w:r>
    </w:p>
    <w:p w:rsidR="00657C95" w:rsidRDefault="00657C95" w:rsidP="00657C95">
      <w:pPr>
        <w:pStyle w:val="ListParagraph"/>
        <w:numPr>
          <w:ilvl w:val="0"/>
          <w:numId w:val="5"/>
        </w:numPr>
      </w:pPr>
      <w:r w:rsidRPr="00657C95">
        <w:t xml:space="preserve">When severe postoperative edema is suspected (transverse and/or chronic laceration), vertical or horizontal mattress sutures around or through stenting material (IV drop set) can be used to decrease risk of wound dehiscence. With complex lacerations, a “V” flap will need to be sutured. However, dehiscence of the tip of the flap often occurs. A corner suture or a 3-point buried mattress suture can be placed. Throughout the procedure, the surgery site is frequently lavaged </w:t>
      </w:r>
      <w:r w:rsidRPr="00657C95">
        <w:lastRenderedPageBreak/>
        <w:t>with saline. Antibiotics can be added to the lavage solution. Cefazolin (1g/liter) to the flush solution. Hemostasis is performed to avoid formation of mural hematoma that may obstruct the teat cistern during machine milking.</w:t>
      </w:r>
    </w:p>
    <w:p w:rsidR="003002AC" w:rsidRDefault="003002AC" w:rsidP="00657C95">
      <w:pPr>
        <w:pStyle w:val="ListParagraph"/>
        <w:numPr>
          <w:ilvl w:val="0"/>
          <w:numId w:val="5"/>
        </w:numPr>
      </w:pPr>
      <w:r>
        <w:rPr>
          <w:rFonts w:ascii="Calibri" w:hAnsi="Calibri"/>
          <w:color w:val="000000"/>
          <w:kern w:val="24"/>
          <w:lang w:val="en-TT"/>
        </w:rPr>
        <w:t>Skin sutures should be removed no later than 8 to 10 days after surgery; when left in place for a longer period, suture tract infection or inflammation appears around the stitches</w:t>
      </w:r>
    </w:p>
    <w:p w:rsidR="003002AC" w:rsidRDefault="003002AC" w:rsidP="003002AC"/>
    <w:p w:rsidR="003002AC" w:rsidRDefault="003002AC" w:rsidP="003002AC"/>
    <w:p w:rsidR="003002AC" w:rsidRDefault="003002AC" w:rsidP="003002AC">
      <w:r>
        <w:rPr>
          <w:noProof/>
        </w:rPr>
        <w:drawing>
          <wp:inline distT="0" distB="0" distL="0" distR="0" wp14:anchorId="768A3DD4">
            <wp:extent cx="4725035" cy="5761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5035" cy="5761355"/>
                    </a:xfrm>
                    <a:prstGeom prst="rect">
                      <a:avLst/>
                    </a:prstGeom>
                    <a:noFill/>
                  </pic:spPr>
                </pic:pic>
              </a:graphicData>
            </a:graphic>
          </wp:inline>
        </w:drawing>
      </w:r>
    </w:p>
    <w:p w:rsidR="003002AC" w:rsidRPr="003002AC" w:rsidRDefault="003002AC" w:rsidP="003002AC"/>
    <w:p w:rsidR="003002AC" w:rsidRDefault="003002AC" w:rsidP="003002AC"/>
    <w:p w:rsidR="003002AC" w:rsidRDefault="003002AC" w:rsidP="003002AC">
      <w:pPr>
        <w:tabs>
          <w:tab w:val="left" w:pos="1245"/>
        </w:tabs>
        <w:rPr>
          <w:color w:val="FF0000"/>
          <w:u w:val="single"/>
        </w:rPr>
      </w:pPr>
      <w:r w:rsidRPr="003002AC">
        <w:tab/>
      </w:r>
      <w:r w:rsidRPr="003002AC">
        <w:rPr>
          <w:color w:val="FF0000"/>
          <w:u w:val="single"/>
        </w:rPr>
        <w:t>PICTURE SHOWING SUTURE PATTERNS NECESSARY FOR ALL THREE LAYERS OF THE TEAT</w:t>
      </w:r>
    </w:p>
    <w:p w:rsidR="004A0B78" w:rsidRDefault="004A0B78" w:rsidP="004A0B78">
      <w:pPr>
        <w:pStyle w:val="ListParagraph"/>
        <w:numPr>
          <w:ilvl w:val="0"/>
          <w:numId w:val="2"/>
        </w:numPr>
        <w:tabs>
          <w:tab w:val="left" w:pos="1245"/>
        </w:tabs>
        <w:rPr>
          <w:b/>
          <w:sz w:val="28"/>
          <w:szCs w:val="28"/>
          <w:u w:val="single"/>
        </w:rPr>
      </w:pPr>
      <w:r w:rsidRPr="004A0B78">
        <w:rPr>
          <w:b/>
          <w:sz w:val="28"/>
          <w:szCs w:val="28"/>
          <w:u w:val="single"/>
        </w:rPr>
        <w:lastRenderedPageBreak/>
        <w:t>STRICTURES OF THE TEAT ORIFICE</w:t>
      </w:r>
    </w:p>
    <w:p w:rsidR="004A0B78" w:rsidRDefault="004A0B78" w:rsidP="004A0B78">
      <w:pPr>
        <w:pStyle w:val="ListParagraph"/>
        <w:tabs>
          <w:tab w:val="left" w:pos="1245"/>
        </w:tabs>
        <w:rPr>
          <w:b/>
          <w:sz w:val="28"/>
          <w:szCs w:val="28"/>
          <w:u w:val="single"/>
        </w:rPr>
      </w:pPr>
    </w:p>
    <w:p w:rsidR="004A0B78" w:rsidRPr="004A0B78" w:rsidRDefault="004A0B78" w:rsidP="004A0B78">
      <w:pPr>
        <w:pStyle w:val="ListParagraph"/>
        <w:numPr>
          <w:ilvl w:val="0"/>
          <w:numId w:val="6"/>
        </w:numPr>
        <w:tabs>
          <w:tab w:val="left" w:pos="1245"/>
        </w:tabs>
        <w:rPr>
          <w:b/>
          <w:sz w:val="28"/>
          <w:szCs w:val="28"/>
          <w:u w:val="single"/>
        </w:rPr>
      </w:pPr>
      <w:r>
        <w:rPr>
          <w:lang w:val="en-TT"/>
        </w:rPr>
        <w:t>I</w:t>
      </w:r>
      <w:r w:rsidRPr="004A0B78">
        <w:rPr>
          <w:lang w:val="en-TT"/>
        </w:rPr>
        <w:t>ncise the teat orifice with a teat bistoury or a No. 11 Bard-Parker blade; incise the teat orifice at “quarter-clock” positions.</w:t>
      </w:r>
    </w:p>
    <w:p w:rsidR="004A0B78" w:rsidRPr="004A0B78" w:rsidRDefault="004A0B78" w:rsidP="004A0B78">
      <w:pPr>
        <w:pStyle w:val="ListParagraph"/>
        <w:numPr>
          <w:ilvl w:val="0"/>
          <w:numId w:val="6"/>
        </w:numPr>
        <w:tabs>
          <w:tab w:val="left" w:pos="1245"/>
        </w:tabs>
        <w:rPr>
          <w:b/>
          <w:sz w:val="28"/>
          <w:szCs w:val="28"/>
          <w:u w:val="single"/>
        </w:rPr>
      </w:pPr>
      <w:r w:rsidRPr="004A0B78">
        <w:rPr>
          <w:lang w:val="en-TT"/>
        </w:rPr>
        <w:t xml:space="preserve"> While incising, check the ease of milking several times.</w:t>
      </w:r>
    </w:p>
    <w:p w:rsidR="004A0B78" w:rsidRPr="000F035C" w:rsidRDefault="004A0B78" w:rsidP="004A0B78">
      <w:pPr>
        <w:pStyle w:val="ListParagraph"/>
        <w:numPr>
          <w:ilvl w:val="0"/>
          <w:numId w:val="6"/>
        </w:numPr>
        <w:tabs>
          <w:tab w:val="left" w:pos="1245"/>
        </w:tabs>
        <w:rPr>
          <w:b/>
          <w:sz w:val="28"/>
          <w:szCs w:val="28"/>
          <w:u w:val="single"/>
        </w:rPr>
      </w:pPr>
      <w:r w:rsidRPr="004A0B78">
        <w:rPr>
          <w:lang w:val="en-TT"/>
        </w:rPr>
        <w:t>Optimal incising will allow slight free dripping.</w:t>
      </w:r>
      <w:r>
        <w:rPr>
          <w:lang w:val="en-TT"/>
        </w:rPr>
        <w:t xml:space="preserve"> </w:t>
      </w:r>
      <w:r w:rsidRPr="004A0B78">
        <w:rPr>
          <w:lang w:val="en-TT"/>
        </w:rPr>
        <w:t>Cows with apical obstructions (traumatic or congenital) are usually presented as 'hard milkers'. The stenosis may be temporarily relieved by longitudinal radiate incisions of the sphincter or the fibrosed canal with</w:t>
      </w:r>
      <w:r>
        <w:rPr>
          <w:lang w:val="en-TT"/>
        </w:rPr>
        <w:t xml:space="preserve"> a Danish teat knife </w:t>
      </w:r>
      <w:r w:rsidRPr="004A0B78">
        <w:rPr>
          <w:lang w:val="en-TT"/>
        </w:rPr>
        <w:t>or by widening the opening with a teat dilator. A self</w:t>
      </w:r>
      <w:r>
        <w:rPr>
          <w:lang w:val="en-TT"/>
        </w:rPr>
        <w:t>-</w:t>
      </w:r>
      <w:r w:rsidRPr="004A0B78">
        <w:rPr>
          <w:lang w:val="en-TT"/>
        </w:rPr>
        <w:t xml:space="preserve">retaining teat canula prevents postoperative stenosis. </w:t>
      </w:r>
    </w:p>
    <w:p w:rsidR="004A0B78" w:rsidRDefault="004A0B78" w:rsidP="004A0B78">
      <w:pPr>
        <w:pStyle w:val="ListParagraph"/>
        <w:tabs>
          <w:tab w:val="left" w:pos="1245"/>
        </w:tabs>
        <w:rPr>
          <w:lang w:val="en-TT"/>
        </w:rPr>
      </w:pPr>
    </w:p>
    <w:p w:rsidR="004A0B78" w:rsidRDefault="004A0B78" w:rsidP="004A0B78">
      <w:pPr>
        <w:pStyle w:val="ListParagraph"/>
        <w:tabs>
          <w:tab w:val="left" w:pos="1245"/>
        </w:tabs>
        <w:rPr>
          <w:lang w:val="en-TT"/>
        </w:rPr>
      </w:pPr>
    </w:p>
    <w:p w:rsidR="004A0B78" w:rsidRPr="000F035C" w:rsidRDefault="004A0B78" w:rsidP="000F035C">
      <w:pPr>
        <w:pStyle w:val="ListParagraph"/>
        <w:tabs>
          <w:tab w:val="left" w:pos="1245"/>
        </w:tabs>
        <w:rPr>
          <w:b/>
          <w:sz w:val="28"/>
          <w:szCs w:val="28"/>
          <w:u w:val="single"/>
        </w:rPr>
      </w:pPr>
      <w:r>
        <w:rPr>
          <w:noProof/>
        </w:rPr>
        <w:drawing>
          <wp:inline distT="0" distB="0" distL="0" distR="0" wp14:anchorId="77205E84" wp14:editId="61C09A31">
            <wp:extent cx="2162979" cy="2228850"/>
            <wp:effectExtent l="76200" t="76200" r="85090" b="76200"/>
            <wp:docPr id="54275" name="Picture 6" descr="teat dilation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4275" name="Picture 6" descr="teat dilation2"/>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0835" cy="2247250"/>
                    </a:xfrm>
                    <a:prstGeom prst="rect">
                      <a:avLst/>
                    </a:prstGeom>
                    <a:noFill/>
                    <a:ln w="76200" cmpd="tri">
                      <a:solidFill>
                        <a:srgbClr val="000000"/>
                      </a:solidFill>
                      <a:miter lim="800000"/>
                      <a:headEnd/>
                      <a:tailEnd/>
                    </a:ln>
                    <a:effectLst/>
                    <a:extLst/>
                  </pic:spPr>
                </pic:pic>
              </a:graphicData>
            </a:graphic>
          </wp:inline>
        </w:drawing>
      </w:r>
      <w:r>
        <w:rPr>
          <w:noProof/>
        </w:rPr>
        <w:drawing>
          <wp:inline distT="0" distB="0" distL="0" distR="0" wp14:anchorId="6DDDDF96" wp14:editId="2A99A309">
            <wp:extent cx="2000250" cy="2219325"/>
            <wp:effectExtent l="76200" t="76200" r="76200" b="85725"/>
            <wp:docPr id="53252" name="Picture 6" descr="teat knif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3252" name="Picture 6" descr="teat knife"/>
                    <pic:cNvPicPr>
                      <a:picLocks noGrp="1" noChangeAspect="1" noChangeArrowheads="1"/>
                    </pic:cNvPicPr>
                  </pic:nvPicPr>
                  <pic:blipFill>
                    <a:blip r:embed="rId9" cstate="print">
                      <a:lum bright="-12000"/>
                      <a:extLst>
                        <a:ext uri="{28A0092B-C50C-407E-A947-70E740481C1C}">
                          <a14:useLocalDpi xmlns:a14="http://schemas.microsoft.com/office/drawing/2010/main" val="0"/>
                        </a:ext>
                      </a:extLst>
                    </a:blip>
                    <a:srcRect/>
                    <a:stretch>
                      <a:fillRect/>
                    </a:stretch>
                  </pic:blipFill>
                  <pic:spPr bwMode="auto">
                    <a:xfrm>
                      <a:off x="0" y="0"/>
                      <a:ext cx="2000250" cy="2219325"/>
                    </a:xfrm>
                    <a:prstGeom prst="rect">
                      <a:avLst/>
                    </a:prstGeom>
                    <a:noFill/>
                    <a:ln w="76200" cmpd="tri">
                      <a:solidFill>
                        <a:srgbClr val="000000"/>
                      </a:solidFill>
                      <a:miter lim="800000"/>
                      <a:headEnd/>
                      <a:tailEnd/>
                    </a:ln>
                    <a:effectLst/>
                  </pic:spPr>
                </pic:pic>
              </a:graphicData>
            </a:graphic>
          </wp:inline>
        </w:drawing>
      </w:r>
    </w:p>
    <w:p w:rsidR="004A0B78" w:rsidRDefault="004A0B78" w:rsidP="004A0B78">
      <w:pPr>
        <w:pStyle w:val="ListParagraph"/>
        <w:tabs>
          <w:tab w:val="left" w:pos="1245"/>
        </w:tabs>
        <w:rPr>
          <w:b/>
          <w:sz w:val="28"/>
          <w:szCs w:val="28"/>
          <w:u w:val="single"/>
        </w:rPr>
      </w:pPr>
      <w:r>
        <w:rPr>
          <w:noProof/>
        </w:rPr>
        <w:drawing>
          <wp:inline distT="0" distB="0" distL="0" distR="0" wp14:anchorId="656316DB" wp14:editId="700549DE">
            <wp:extent cx="2181225" cy="2228850"/>
            <wp:effectExtent l="76200" t="76200" r="85725" b="76200"/>
            <wp:docPr id="54276" name="Picture 8" descr="teat dilation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4276" name="Picture 8" descr="teat dilation1"/>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454" cy="2229084"/>
                    </a:xfrm>
                    <a:prstGeom prst="rect">
                      <a:avLst/>
                    </a:prstGeom>
                    <a:noFill/>
                    <a:ln w="76200" cmpd="tri">
                      <a:solidFill>
                        <a:srgbClr val="000000"/>
                      </a:solidFill>
                      <a:miter lim="800000"/>
                      <a:headEnd/>
                      <a:tailEnd/>
                    </a:ln>
                    <a:effectLst/>
                    <a:extLst/>
                  </pic:spPr>
                </pic:pic>
              </a:graphicData>
            </a:graphic>
          </wp:inline>
        </w:drawing>
      </w:r>
    </w:p>
    <w:p w:rsidR="000F035C" w:rsidRDefault="000F035C" w:rsidP="000F035C">
      <w:pPr>
        <w:pStyle w:val="ListParagraph"/>
        <w:tabs>
          <w:tab w:val="left" w:pos="1245"/>
        </w:tabs>
        <w:rPr>
          <w:color w:val="FF0000"/>
          <w:u w:val="single"/>
          <w:lang w:val="en-TT"/>
        </w:rPr>
      </w:pPr>
    </w:p>
    <w:p w:rsidR="000F035C" w:rsidRPr="000F035C" w:rsidRDefault="000F035C" w:rsidP="000F035C">
      <w:pPr>
        <w:pStyle w:val="ListParagraph"/>
        <w:tabs>
          <w:tab w:val="left" w:pos="1245"/>
        </w:tabs>
        <w:rPr>
          <w:b/>
          <w:color w:val="FF0000"/>
          <w:sz w:val="28"/>
          <w:szCs w:val="28"/>
          <w:u w:val="single"/>
        </w:rPr>
      </w:pPr>
      <w:r w:rsidRPr="000F035C">
        <w:rPr>
          <w:color w:val="FF0000"/>
          <w:u w:val="single"/>
          <w:lang w:val="en-TT"/>
        </w:rPr>
        <w:t>PICTURES SHOWING THE SURGICAL TECHNIQUE</w:t>
      </w:r>
    </w:p>
    <w:p w:rsidR="000F035C" w:rsidRPr="004A0B78" w:rsidRDefault="000F035C" w:rsidP="004A0B78">
      <w:pPr>
        <w:pStyle w:val="ListParagraph"/>
        <w:tabs>
          <w:tab w:val="left" w:pos="1245"/>
        </w:tabs>
        <w:rPr>
          <w:b/>
          <w:sz w:val="28"/>
          <w:szCs w:val="28"/>
          <w:u w:val="single"/>
        </w:rPr>
      </w:pPr>
    </w:p>
    <w:sectPr w:rsidR="000F035C" w:rsidRPr="004A0B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5699E"/>
    <w:multiLevelType w:val="hybridMultilevel"/>
    <w:tmpl w:val="D4ECEE14"/>
    <w:lvl w:ilvl="0" w:tplc="E51610E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A95E2A"/>
    <w:multiLevelType w:val="hybridMultilevel"/>
    <w:tmpl w:val="82847E2E"/>
    <w:lvl w:ilvl="0" w:tplc="6744337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2D479B"/>
    <w:multiLevelType w:val="hybridMultilevel"/>
    <w:tmpl w:val="16AE8682"/>
    <w:lvl w:ilvl="0" w:tplc="ED94CDE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EB5079"/>
    <w:multiLevelType w:val="hybridMultilevel"/>
    <w:tmpl w:val="A1EC86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9E51FB"/>
    <w:multiLevelType w:val="hybridMultilevel"/>
    <w:tmpl w:val="0C626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2964FC"/>
    <w:multiLevelType w:val="hybridMultilevel"/>
    <w:tmpl w:val="623A9EE0"/>
    <w:lvl w:ilvl="0" w:tplc="0C3470A2">
      <w:start w:val="1"/>
      <w:numFmt w:val="decimal"/>
      <w:lvlText w:val="%1)"/>
      <w:lvlJc w:val="left"/>
      <w:pPr>
        <w:ind w:left="720" w:hanging="360"/>
      </w:pPr>
      <w:rPr>
        <w:rFonts w:hint="default"/>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B02553"/>
    <w:multiLevelType w:val="hybridMultilevel"/>
    <w:tmpl w:val="95044B00"/>
    <w:lvl w:ilvl="0" w:tplc="A90257B8">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3"/>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D00"/>
    <w:rsid w:val="000454D5"/>
    <w:rsid w:val="000F035C"/>
    <w:rsid w:val="003002AC"/>
    <w:rsid w:val="003D3D00"/>
    <w:rsid w:val="004A0B78"/>
    <w:rsid w:val="00646FD7"/>
    <w:rsid w:val="00657C95"/>
    <w:rsid w:val="00A36512"/>
    <w:rsid w:val="00C40900"/>
    <w:rsid w:val="00F71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A13F3F-A1A5-470B-9688-B83737B08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C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13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TotalTime>
  <Pages>4</Pages>
  <Words>556</Words>
  <Characters>3171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Smythe</dc:creator>
  <cp:keywords/>
  <dc:description/>
  <cp:lastModifiedBy>Smythe</cp:lastModifiedBy>
  <cp:revision>4</cp:revision>
  <dcterms:created xsi:type="dcterms:W3CDTF">2016-11-20T07:24:00Z</dcterms:created>
  <dcterms:modified xsi:type="dcterms:W3CDTF">2016-11-21T06:51:00Z</dcterms:modified>
</cp:coreProperties>
</file>