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7Colorful-Accent2"/>
        <w:tblW w:w="0" w:type="auto"/>
        <w:tblLook w:val="04A0" w:firstRow="1" w:lastRow="0" w:firstColumn="1" w:lastColumn="0" w:noHBand="0" w:noVBand="1"/>
      </w:tblPr>
      <w:tblGrid>
        <w:gridCol w:w="3192"/>
        <w:gridCol w:w="3666"/>
        <w:gridCol w:w="3490"/>
      </w:tblGrid>
      <w:tr w:rsidR="00AA5287" w:rsidTr="00E32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2" w:type="dxa"/>
          </w:tcPr>
          <w:p w:rsidR="00AA5287" w:rsidRDefault="005C1F95" w:rsidP="00562C08">
            <w:pPr>
              <w:jc w:val="center"/>
            </w:pPr>
            <w:r>
              <w:t>Drug</w:t>
            </w:r>
            <w:r w:rsidR="000A57F1">
              <w:t xml:space="preserve"> Used</w:t>
            </w:r>
          </w:p>
        </w:tc>
        <w:tc>
          <w:tcPr>
            <w:tcW w:w="3666" w:type="dxa"/>
          </w:tcPr>
          <w:p w:rsidR="00AA5287" w:rsidRDefault="005C1F95" w:rsidP="00562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  <w:tc>
          <w:tcPr>
            <w:tcW w:w="3490" w:type="dxa"/>
          </w:tcPr>
          <w:p w:rsidR="00AA5287" w:rsidRDefault="005C1F95" w:rsidP="00562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Calculations</w:t>
            </w:r>
          </w:p>
        </w:tc>
      </w:tr>
      <w:tr w:rsidR="00AA5287" w:rsidTr="00E3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A5287" w:rsidRPr="00E076A4" w:rsidRDefault="005C1F95">
            <w:pPr>
              <w:rPr>
                <w:b/>
              </w:rPr>
            </w:pPr>
            <w:r>
              <w:t xml:space="preserve">Banamine (Flunixin Meglumine) </w:t>
            </w:r>
            <w:r w:rsidR="00EC26CF">
              <w:t>- NSAID</w:t>
            </w:r>
          </w:p>
          <w:p w:rsidR="00501DD6" w:rsidRDefault="00501DD6"/>
          <w:p w:rsidR="00501DD6" w:rsidRPr="00727CEF" w:rsidRDefault="00501DD6" w:rsidP="00501DD6">
            <w:pPr>
              <w:jc w:val="center"/>
              <w:rPr>
                <w:i w:val="0"/>
              </w:rPr>
            </w:pPr>
          </w:p>
          <w:p w:rsidR="00501DD6" w:rsidRDefault="00501DD6"/>
        </w:tc>
        <w:tc>
          <w:tcPr>
            <w:tcW w:w="3666" w:type="dxa"/>
          </w:tcPr>
          <w:p w:rsidR="00AA5287" w:rsidRDefault="0056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Administered </w:t>
            </w:r>
            <w:r w:rsidR="00BA41B3">
              <w:t xml:space="preserve">IV </w:t>
            </w:r>
            <w:r>
              <w:t>for pain control/relief</w:t>
            </w:r>
            <w:r w:rsidR="00DB67D2">
              <w:t>.</w:t>
            </w:r>
          </w:p>
          <w:p w:rsidR="0043461B" w:rsidRDefault="0043461B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3461B">
              <w:rPr>
                <w:i/>
              </w:rPr>
              <w:t xml:space="preserve">The total daily dose should not exceed 2.2 mg/kg (1.0 mg/lb) of body weight. </w:t>
            </w:r>
          </w:p>
          <w:p w:rsidR="0043461B" w:rsidRPr="0043461B" w:rsidRDefault="0043461B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3461B">
              <w:rPr>
                <w:i/>
              </w:rPr>
              <w:t>Avoid rapid intravenous administration of the drug.</w:t>
            </w:r>
          </w:p>
          <w:p w:rsidR="0043461B" w:rsidRPr="008E46DC" w:rsidRDefault="0043461B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This is </w:t>
            </w:r>
            <w:r w:rsidR="00E32D63">
              <w:rPr>
                <w:i/>
              </w:rPr>
              <w:t xml:space="preserve">also </w:t>
            </w:r>
            <w:r>
              <w:rPr>
                <w:i/>
              </w:rPr>
              <w:t>given in teat surgery to decrease post-operative swelling</w:t>
            </w:r>
          </w:p>
          <w:p w:rsidR="008E46DC" w:rsidRPr="00875A26" w:rsidRDefault="008E46DC" w:rsidP="00BA41B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75A26">
              <w:rPr>
                <w:b/>
                <w:i/>
              </w:rPr>
              <w:t>Withdrawal</w:t>
            </w:r>
            <w:r w:rsidR="00DB67D2" w:rsidRPr="00875A26">
              <w:rPr>
                <w:b/>
                <w:i/>
              </w:rPr>
              <w:t xml:space="preserve"> period</w:t>
            </w:r>
            <w:r w:rsidRPr="00875A26">
              <w:rPr>
                <w:b/>
                <w:i/>
              </w:rPr>
              <w:t>: Meat (4 days), Milk (36 hours)</w:t>
            </w:r>
          </w:p>
          <w:p w:rsidR="008E46DC" w:rsidRDefault="008E46DC" w:rsidP="00875A2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0" w:type="dxa"/>
          </w:tcPr>
          <w:p w:rsidR="00E32D63" w:rsidRDefault="00E32D63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32"/>
              </w:rPr>
            </w:pPr>
          </w:p>
          <w:p w:rsidR="00E32D63" w:rsidRDefault="00E32D63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32"/>
              </w:rPr>
            </w:pPr>
          </w:p>
          <w:p w:rsidR="00E32D63" w:rsidRDefault="00E32D63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32"/>
              </w:rPr>
            </w:pPr>
          </w:p>
          <w:p w:rsidR="00AA5287" w:rsidRDefault="0006618A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1.1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mg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kg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</w:rPr>
                    <m:t>×weight (kg)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50 mg/ml</m:t>
                  </m:r>
                </m:den>
              </m:f>
            </m:oMath>
            <w:r w:rsidR="00CD4E85">
              <w:rPr>
                <w:rFonts w:eastAsiaTheme="minorEastAsia"/>
              </w:rPr>
              <w:t xml:space="preserve"> </w:t>
            </w:r>
          </w:p>
          <w:p w:rsidR="00501DD6" w:rsidRDefault="00501DD6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</w:rPr>
            </w:pPr>
          </w:p>
          <w:p w:rsidR="00501DD6" w:rsidRDefault="00501DD6" w:rsidP="00C05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5287" w:rsidTr="00E3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A5287" w:rsidRDefault="00133AFE">
            <w:r>
              <w:t>Lidocaine (Local anaesthetic)</w:t>
            </w:r>
          </w:p>
          <w:p w:rsidR="00501DD6" w:rsidRDefault="00501DD6"/>
          <w:p w:rsidR="00501DD6" w:rsidRPr="00727CEF" w:rsidRDefault="00501DD6" w:rsidP="00727CEF">
            <w:pPr>
              <w:jc w:val="center"/>
              <w:rPr>
                <w:i w:val="0"/>
              </w:rPr>
            </w:pPr>
          </w:p>
        </w:tc>
        <w:tc>
          <w:tcPr>
            <w:tcW w:w="3666" w:type="dxa"/>
          </w:tcPr>
          <w:p w:rsidR="00AA5287" w:rsidRDefault="009364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Administered IV</w:t>
            </w:r>
            <w:r w:rsidR="00501DD6">
              <w:t xml:space="preserve"> to provide short-term pain control (1-2 hours).</w:t>
            </w:r>
          </w:p>
          <w:p w:rsidR="00501DD6" w:rsidRPr="00536EE3" w:rsidRDefault="00501DD6" w:rsidP="00501DD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536EE3">
              <w:rPr>
                <w:b/>
                <w:i/>
              </w:rPr>
              <w:t>Withdrawal period: Meat (5 days); Milk (96 hours)</w:t>
            </w:r>
            <w:r w:rsidR="00727CEF" w:rsidRPr="00536EE3">
              <w:rPr>
                <w:b/>
                <w:i/>
              </w:rPr>
              <w:t>.</w:t>
            </w:r>
          </w:p>
          <w:p w:rsidR="00501DD6" w:rsidRPr="00536EE3" w:rsidRDefault="00727CEF" w:rsidP="00501DD6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36EE3">
              <w:rPr>
                <w:b/>
                <w:i/>
              </w:rPr>
              <w:t>Toxic</w:t>
            </w:r>
            <w:r w:rsidR="00C05B19" w:rsidRPr="00536EE3">
              <w:rPr>
                <w:b/>
                <w:i/>
              </w:rPr>
              <w:t xml:space="preserve"> dose is 10 mg/kg, so try to sta</w:t>
            </w:r>
            <w:r w:rsidRPr="00536EE3">
              <w:rPr>
                <w:b/>
                <w:i/>
              </w:rPr>
              <w:t>y at 5-7 mg/kg.</w:t>
            </w:r>
          </w:p>
          <w:p w:rsidR="00D063B4" w:rsidRPr="00D063B4" w:rsidRDefault="00D063B4" w:rsidP="00D06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0" w:type="dxa"/>
          </w:tcPr>
          <w:p w:rsidR="00AA5287" w:rsidRPr="0043461B" w:rsidRDefault="0043461B" w:rsidP="00C05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3461B">
              <w:rPr>
                <w:rFonts w:ascii="Galliard-Roman" w:hAnsi="Galliard-Roman" w:cs="Galliard-Roman"/>
                <w:i/>
                <w:sz w:val="24"/>
                <w:szCs w:val="24"/>
              </w:rPr>
              <w:t>2% lidocaine hydrochloride solution</w:t>
            </w:r>
            <w:r w:rsidRPr="0043461B">
              <w:rPr>
                <w:rFonts w:ascii="Galliard-Roman" w:hAnsi="Galliard-Roman" w:cs="Galliard-Roman"/>
                <w:i/>
                <w:sz w:val="24"/>
                <w:szCs w:val="24"/>
              </w:rPr>
              <w:t xml:space="preserve"> is used.</w:t>
            </w:r>
            <w:r w:rsidRPr="0043461B">
              <w:rPr>
                <w:i/>
                <w:sz w:val="23"/>
                <w:szCs w:val="23"/>
              </w:rPr>
              <w:t xml:space="preserve"> </w:t>
            </w:r>
            <w:r>
              <w:rPr>
                <w:i/>
                <w:sz w:val="23"/>
                <w:szCs w:val="23"/>
              </w:rPr>
              <w:t>5ml of lid</w:t>
            </w:r>
            <w:r w:rsidRPr="0043461B">
              <w:rPr>
                <w:i/>
                <w:sz w:val="23"/>
                <w:szCs w:val="23"/>
              </w:rPr>
              <w:t xml:space="preserve">ocaine HCl was infiltrated into the tissues. In addition a teat </w:t>
            </w:r>
            <w:r>
              <w:rPr>
                <w:i/>
                <w:sz w:val="23"/>
                <w:szCs w:val="23"/>
              </w:rPr>
              <w:t>infusion using 3ml lido</w:t>
            </w:r>
            <w:r w:rsidRPr="0043461B">
              <w:rPr>
                <w:i/>
                <w:sz w:val="23"/>
                <w:szCs w:val="23"/>
              </w:rPr>
              <w:t>caine HCl was administered to provide analgesia to the mucosa of the teat canal.</w:t>
            </w:r>
          </w:p>
        </w:tc>
      </w:tr>
      <w:tr w:rsidR="00EC4EE3" w:rsidTr="00E3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FB3C3D" w:rsidRDefault="00EC4EE3" w:rsidP="00EE2F34">
            <w:r>
              <w:t xml:space="preserve">Xylazine </w:t>
            </w:r>
            <w:r w:rsidR="00FB3C3D">
              <w:t xml:space="preserve">(alpha-2 agonist) </w:t>
            </w:r>
          </w:p>
          <w:p w:rsidR="00EC4EE3" w:rsidRDefault="00EC4EE3" w:rsidP="00EE2F34"/>
        </w:tc>
        <w:tc>
          <w:tcPr>
            <w:tcW w:w="3666" w:type="dxa"/>
          </w:tcPr>
          <w:p w:rsidR="00BB758D" w:rsidRDefault="00126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Xylazine causes sedation, muscle relaxation and analgesia</w:t>
            </w:r>
            <w:r w:rsidR="00BB758D">
              <w:t>.</w:t>
            </w:r>
            <w:r w:rsidR="005049B7">
              <w:t xml:space="preserve"> It is also known for decreased GI motility  (may cause bloat)</w:t>
            </w:r>
            <w:r w:rsidR="00500D7D">
              <w:t>.</w:t>
            </w:r>
          </w:p>
          <w:p w:rsidR="009E463A" w:rsidRDefault="00445A11" w:rsidP="002D696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2D696C">
              <w:rPr>
                <w:b/>
                <w:i/>
              </w:rPr>
              <w:t>Withdrawal period: Meat (5 days); Milk (72 hrs)</w:t>
            </w:r>
          </w:p>
          <w:p w:rsidR="0043461B" w:rsidRPr="0043461B" w:rsidRDefault="0043461B" w:rsidP="002D696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3461B">
              <w:rPr>
                <w:i/>
                <w:sz w:val="23"/>
                <w:szCs w:val="23"/>
              </w:rPr>
              <w:t>contraindicated in cases of advanced pre</w:t>
            </w:r>
            <w:r w:rsidRPr="0043461B">
              <w:rPr>
                <w:i/>
                <w:sz w:val="23"/>
                <w:szCs w:val="23"/>
              </w:rPr>
              <w:t>gnancy and thus local blocks are more favorable</w:t>
            </w:r>
            <w:r w:rsidR="00E32D63">
              <w:rPr>
                <w:i/>
                <w:sz w:val="23"/>
                <w:szCs w:val="23"/>
              </w:rPr>
              <w:t xml:space="preserve"> in such cases</w:t>
            </w:r>
          </w:p>
          <w:p w:rsidR="00EC4EE3" w:rsidRDefault="002D696C" w:rsidP="002D6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Given via the IM route.</w:t>
            </w:r>
          </w:p>
          <w:p w:rsidR="002D696C" w:rsidRDefault="002D696C" w:rsidP="002D6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90" w:type="dxa"/>
          </w:tcPr>
          <w:p w:rsidR="00E32D63" w:rsidRDefault="00E32D63" w:rsidP="00EA5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E32D63" w:rsidRDefault="00E32D63" w:rsidP="00EA5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E32D63" w:rsidRDefault="00E32D63" w:rsidP="00EA5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404265" w:rsidRDefault="0006618A" w:rsidP="00EA52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0.025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×weight (kg)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ml</m:t>
                        </m:r>
                      </m:den>
                    </m:f>
                  </m:den>
                </m:f>
              </m:oMath>
            </m:oMathPara>
          </w:p>
          <w:p w:rsidR="00EC4EE3" w:rsidRDefault="00EC4EE3" w:rsidP="00C81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696C" w:rsidTr="00E3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2D696C" w:rsidRDefault="002D696C" w:rsidP="00EE2F34">
            <w:r>
              <w:t>Ketamine</w:t>
            </w:r>
          </w:p>
        </w:tc>
        <w:tc>
          <w:tcPr>
            <w:tcW w:w="3666" w:type="dxa"/>
          </w:tcPr>
          <w:p w:rsidR="002D696C" w:rsidRDefault="002D696C" w:rsidP="002D6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Ketamine produces a dissociated anaesthesia, whereby the patient appears awake but is unaware of their surroundings.</w:t>
            </w:r>
          </w:p>
          <w:p w:rsidR="002D696C" w:rsidRPr="002D696C" w:rsidRDefault="002D696C" w:rsidP="002D696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2D696C">
              <w:rPr>
                <w:b/>
                <w:i/>
              </w:rPr>
              <w:t>Withdrawal period: Meat (3 days); Milk (48 hrs)</w:t>
            </w:r>
          </w:p>
          <w:p w:rsidR="002D696C" w:rsidRDefault="002D6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Given via the IM route.</w:t>
            </w:r>
          </w:p>
          <w:p w:rsidR="002D696C" w:rsidRDefault="002D6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74AFD" w:rsidRDefault="00F7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74AFD" w:rsidRDefault="00F7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74AFD" w:rsidRDefault="00F74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90" w:type="dxa"/>
          </w:tcPr>
          <w:p w:rsidR="00E32D63" w:rsidRDefault="00E32D63" w:rsidP="00EA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E32D63" w:rsidRDefault="00E32D63" w:rsidP="00EA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E32D63" w:rsidRDefault="00E32D63" w:rsidP="00EA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  <w:p w:rsidR="002D696C" w:rsidRPr="002D696C" w:rsidRDefault="0006618A" w:rsidP="00EA52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×weight (kg)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mg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ml</m:t>
                        </m:r>
                      </m:den>
                    </m:f>
                  </m:den>
                </m:f>
              </m:oMath>
            </m:oMathPara>
          </w:p>
        </w:tc>
      </w:tr>
      <w:tr w:rsidR="00E32D63" w:rsidTr="00E3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E32D63" w:rsidRDefault="00E32D63" w:rsidP="00E32D63">
            <w:r>
              <w:t>Penicillin-Streptomycin (Antibiotic)</w:t>
            </w:r>
          </w:p>
          <w:p w:rsidR="00E32D63" w:rsidRDefault="00E32D63" w:rsidP="00E32D63">
            <w:r>
              <w:t>(Post-op)</w:t>
            </w:r>
          </w:p>
          <w:p w:rsidR="00E32D63" w:rsidRDefault="00E32D63" w:rsidP="00E32D63"/>
          <w:p w:rsidR="00E32D63" w:rsidRPr="00727CEF" w:rsidRDefault="00E32D63" w:rsidP="00E32D63">
            <w:pPr>
              <w:jc w:val="center"/>
              <w:rPr>
                <w:i w:val="0"/>
              </w:rPr>
            </w:pPr>
          </w:p>
        </w:tc>
        <w:tc>
          <w:tcPr>
            <w:tcW w:w="3666" w:type="dxa"/>
          </w:tcPr>
          <w:p w:rsidR="00E32D63" w:rsidRDefault="00E32D63" w:rsidP="00E3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Broad spectrum antibiotic administered IM postoperatively </w:t>
            </w:r>
          </w:p>
          <w:p w:rsidR="00E32D63" w:rsidRPr="007177EB" w:rsidRDefault="00E32D63" w:rsidP="00E32D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7177EB">
              <w:rPr>
                <w:b/>
                <w:i/>
              </w:rPr>
              <w:t>Withdrawal period: Meat (21 days); Milk (3 days)</w:t>
            </w:r>
          </w:p>
          <w:p w:rsidR="00E32D63" w:rsidRPr="00D063B4" w:rsidRDefault="00E32D63" w:rsidP="00E32D6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AFE">
              <w:rPr>
                <w:i/>
              </w:rPr>
              <w:t>Should not exceed 6 ml per injection site in cattle.</w:t>
            </w:r>
          </w:p>
          <w:p w:rsidR="00E32D63" w:rsidRPr="00C05B19" w:rsidRDefault="00E32D63" w:rsidP="00E3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3490" w:type="dxa"/>
          </w:tcPr>
          <w:p w:rsidR="00E32D63" w:rsidRPr="00E32D63" w:rsidRDefault="00E32D63" w:rsidP="00E32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i/>
                <w:sz w:val="32"/>
              </w:rPr>
            </w:pPr>
          </w:p>
          <w:p w:rsidR="00E32D63" w:rsidRDefault="00E32D63" w:rsidP="00E32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20000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IU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kg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</w:rPr>
                    <m:t>×weight (kg)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200000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</w:rPr>
                        <m:t>IU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</w:rPr>
                        <m:t>ml</m:t>
                      </m:r>
                    </m:den>
                  </m:f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</w:tc>
      </w:tr>
    </w:tbl>
    <w:p w:rsidR="009C70C6" w:rsidRDefault="009C70C6"/>
    <w:p w:rsidR="0076689A" w:rsidRDefault="0076689A"/>
    <w:p w:rsidR="0076689A" w:rsidRDefault="0076689A"/>
    <w:p w:rsidR="0076689A" w:rsidRDefault="0076689A">
      <w:bookmarkStart w:id="0" w:name="_GoBack"/>
      <w:bookmarkEnd w:id="0"/>
    </w:p>
    <w:p w:rsidR="0076689A" w:rsidRDefault="0076689A"/>
    <w:p w:rsidR="002D696C" w:rsidRDefault="002D696C"/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27CEF" w:rsidTr="00E32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>
            <w:r>
              <w:t>Back-up Drug</w:t>
            </w:r>
            <w:r w:rsidR="009D126A">
              <w:t>s</w:t>
            </w:r>
          </w:p>
        </w:tc>
        <w:tc>
          <w:tcPr>
            <w:tcW w:w="4788" w:type="dxa"/>
          </w:tcPr>
          <w:p w:rsidR="00727CEF" w:rsidRDefault="00727C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</w:t>
            </w:r>
          </w:p>
        </w:tc>
      </w:tr>
      <w:tr w:rsidR="00727CEF" w:rsidTr="00E3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 w:rsidP="009C70C6">
            <w:r>
              <w:t>Tolazoline</w:t>
            </w:r>
          </w:p>
        </w:tc>
        <w:tc>
          <w:tcPr>
            <w:tcW w:w="4788" w:type="dxa"/>
          </w:tcPr>
          <w:p w:rsidR="00727CEF" w:rsidRDefault="00617E5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Reversal of the sedative and analgesic effects of xylazine if administered IV, at a dose of 2-4x that of xylazine.</w:t>
            </w:r>
          </w:p>
          <w:p w:rsidR="00617E5A" w:rsidRDefault="00617E5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Onset may occur within 5 minutes of administration depending on depth and duration of xylazine-induced sedation.</w:t>
            </w:r>
          </w:p>
          <w:p w:rsidR="009C70C6" w:rsidRDefault="009C70C6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CEF" w:rsidTr="00E32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 w:rsidP="009C70C6">
            <w:r>
              <w:t>Epinephrine</w:t>
            </w:r>
            <w:r w:rsidR="00E34CC5">
              <w:t xml:space="preserve"> (1 mg/ml)</w:t>
            </w:r>
          </w:p>
        </w:tc>
        <w:tc>
          <w:tcPr>
            <w:tcW w:w="4788" w:type="dxa"/>
          </w:tcPr>
          <w:p w:rsidR="00727CEF" w:rsidRDefault="00617E5A" w:rsidP="009C70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counter Type I hypersensitivity reactions</w:t>
            </w:r>
            <w:r w:rsidR="00E34CC5">
              <w:t xml:space="preserve"> which are a major cause of adverse drug reactions.</w:t>
            </w:r>
            <w:r w:rsidR="00E34CC5">
              <w:br/>
              <w:t>Via the IM/SC route at a dosage of 0.02 mg/kg</w:t>
            </w:r>
            <w:r w:rsidR="00A5438C">
              <w:t>.</w:t>
            </w:r>
          </w:p>
          <w:p w:rsidR="00A5438C" w:rsidRPr="00907A57" w:rsidRDefault="00A5438C" w:rsidP="00A54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TT"/>
              </w:rPr>
            </w:pPr>
            <w:r w:rsidRPr="00A5438C">
              <w:rPr>
                <w:rFonts w:eastAsia="Times New Roman" w:cs="Times New Roman"/>
                <w:lang w:eastAsia="en-TT"/>
              </w:rPr>
              <w:t xml:space="preserve">NB. </w:t>
            </w:r>
            <w:r w:rsidRPr="00A5438C">
              <w:rPr>
                <w:rFonts w:eastAsia="Times New Roman" w:cs="Times New Roman"/>
                <w:lang w:eastAsia="en-TT"/>
              </w:rPr>
              <w:t>Epinephrine is not used in conjunction with local infiltration anesthetic e.g. ring block</w:t>
            </w:r>
            <w:r w:rsidRPr="00907A57">
              <w:rPr>
                <w:rFonts w:eastAsia="Times New Roman" w:cs="Times New Roman"/>
                <w:lang w:eastAsia="en-TT"/>
              </w:rPr>
              <w:t>, as vasoconstriction could lead to ischemic n</w:t>
            </w:r>
            <w:r w:rsidRPr="00A5438C">
              <w:rPr>
                <w:rFonts w:eastAsia="Times New Roman" w:cs="Times New Roman"/>
                <w:lang w:eastAsia="en-TT"/>
              </w:rPr>
              <w:t>ecrosis and sloughing of tissue.</w:t>
            </w:r>
          </w:p>
          <w:p w:rsidR="00A5438C" w:rsidRDefault="00A5438C" w:rsidP="009C70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C70C6" w:rsidRDefault="009C70C6" w:rsidP="009C70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CEF" w:rsidTr="00E32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27CEF" w:rsidRDefault="00727CEF" w:rsidP="009C70C6">
            <w:r>
              <w:t>Atropine</w:t>
            </w:r>
            <w:r w:rsidR="00E34CC5">
              <w:t xml:space="preserve"> (1 mg/ml)</w:t>
            </w:r>
          </w:p>
        </w:tc>
        <w:tc>
          <w:tcPr>
            <w:tcW w:w="4788" w:type="dxa"/>
          </w:tcPr>
          <w:p w:rsidR="00727CEF" w:rsidRDefault="0039343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 </w:t>
            </w:r>
            <w:r w:rsidR="009C70C6">
              <w:t>lessen the cardiac depressing effects of xylazine</w:t>
            </w:r>
            <w:r>
              <w:t xml:space="preserve">, i.e. </w:t>
            </w:r>
            <w:r w:rsidR="009C70C6">
              <w:t xml:space="preserve">prevent </w:t>
            </w:r>
            <w:r>
              <w:t>bradycardia without affecting sedation.</w:t>
            </w:r>
          </w:p>
          <w:p w:rsidR="0039343A" w:rsidRDefault="0039343A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Via the IM/IV route</w:t>
            </w:r>
            <w:r w:rsidR="009C70C6">
              <w:t xml:space="preserve"> at a dosage of 0.04 mg/kg</w:t>
            </w:r>
          </w:p>
          <w:p w:rsidR="009C70C6" w:rsidRDefault="009C70C6" w:rsidP="009C70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p w:rsidR="00727CEF" w:rsidRDefault="00727CEF"/>
    <w:sectPr w:rsidR="00727CEF" w:rsidSect="00C05B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8A" w:rsidRDefault="0006618A" w:rsidP="000A57F1">
      <w:pPr>
        <w:spacing w:after="0" w:line="240" w:lineRule="auto"/>
      </w:pPr>
      <w:r>
        <w:separator/>
      </w:r>
    </w:p>
  </w:endnote>
  <w:endnote w:type="continuationSeparator" w:id="0">
    <w:p w:rsidR="0006618A" w:rsidRDefault="0006618A" w:rsidP="000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lliar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8A" w:rsidRDefault="0006618A" w:rsidP="000A57F1">
      <w:pPr>
        <w:spacing w:after="0" w:line="240" w:lineRule="auto"/>
      </w:pPr>
      <w:r>
        <w:separator/>
      </w:r>
    </w:p>
  </w:footnote>
  <w:footnote w:type="continuationSeparator" w:id="0">
    <w:p w:rsidR="0006618A" w:rsidRDefault="0006618A" w:rsidP="000A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F4AB7"/>
    <w:multiLevelType w:val="hybridMultilevel"/>
    <w:tmpl w:val="10144E5C"/>
    <w:lvl w:ilvl="0" w:tplc="DFA691E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87"/>
    <w:rsid w:val="000574D5"/>
    <w:rsid w:val="00061C79"/>
    <w:rsid w:val="0006618A"/>
    <w:rsid w:val="000A57F1"/>
    <w:rsid w:val="00114755"/>
    <w:rsid w:val="001241E0"/>
    <w:rsid w:val="00126720"/>
    <w:rsid w:val="0013073E"/>
    <w:rsid w:val="00133AFE"/>
    <w:rsid w:val="001B3288"/>
    <w:rsid w:val="001D0DCC"/>
    <w:rsid w:val="00242EF8"/>
    <w:rsid w:val="002731EE"/>
    <w:rsid w:val="002D696C"/>
    <w:rsid w:val="00351B85"/>
    <w:rsid w:val="0039343A"/>
    <w:rsid w:val="00404265"/>
    <w:rsid w:val="0043461B"/>
    <w:rsid w:val="00445A11"/>
    <w:rsid w:val="00476F83"/>
    <w:rsid w:val="004A4D65"/>
    <w:rsid w:val="004B6677"/>
    <w:rsid w:val="004F031D"/>
    <w:rsid w:val="00500D7D"/>
    <w:rsid w:val="00501DD6"/>
    <w:rsid w:val="005049B7"/>
    <w:rsid w:val="00524E2F"/>
    <w:rsid w:val="00536EE3"/>
    <w:rsid w:val="00562C08"/>
    <w:rsid w:val="0059098F"/>
    <w:rsid w:val="005C1F95"/>
    <w:rsid w:val="005C2C27"/>
    <w:rsid w:val="005F4F01"/>
    <w:rsid w:val="005F6D8C"/>
    <w:rsid w:val="00617E5A"/>
    <w:rsid w:val="00652785"/>
    <w:rsid w:val="006E32D7"/>
    <w:rsid w:val="006E38E3"/>
    <w:rsid w:val="007177EB"/>
    <w:rsid w:val="00727CEF"/>
    <w:rsid w:val="0076689A"/>
    <w:rsid w:val="00794F8D"/>
    <w:rsid w:val="007C1D27"/>
    <w:rsid w:val="007D0EE0"/>
    <w:rsid w:val="007E311C"/>
    <w:rsid w:val="008408C1"/>
    <w:rsid w:val="00846F47"/>
    <w:rsid w:val="008568B3"/>
    <w:rsid w:val="00875A26"/>
    <w:rsid w:val="008E046B"/>
    <w:rsid w:val="008E0479"/>
    <w:rsid w:val="008E46DC"/>
    <w:rsid w:val="0093647D"/>
    <w:rsid w:val="00965EB5"/>
    <w:rsid w:val="009C70C6"/>
    <w:rsid w:val="009D126A"/>
    <w:rsid w:val="009E463A"/>
    <w:rsid w:val="00A5438C"/>
    <w:rsid w:val="00AA5287"/>
    <w:rsid w:val="00AC59CA"/>
    <w:rsid w:val="00B31F0E"/>
    <w:rsid w:val="00B47B11"/>
    <w:rsid w:val="00B529A4"/>
    <w:rsid w:val="00BA41B3"/>
    <w:rsid w:val="00BB758D"/>
    <w:rsid w:val="00BE7C11"/>
    <w:rsid w:val="00C05B19"/>
    <w:rsid w:val="00C26B07"/>
    <w:rsid w:val="00CA0672"/>
    <w:rsid w:val="00CD4E85"/>
    <w:rsid w:val="00CF4581"/>
    <w:rsid w:val="00D063B4"/>
    <w:rsid w:val="00D16752"/>
    <w:rsid w:val="00D24B48"/>
    <w:rsid w:val="00D64337"/>
    <w:rsid w:val="00DB67D2"/>
    <w:rsid w:val="00E076A4"/>
    <w:rsid w:val="00E32D63"/>
    <w:rsid w:val="00E34CC5"/>
    <w:rsid w:val="00E364FF"/>
    <w:rsid w:val="00E4588C"/>
    <w:rsid w:val="00EC26CF"/>
    <w:rsid w:val="00EC4EE3"/>
    <w:rsid w:val="00EE2F34"/>
    <w:rsid w:val="00F74AFD"/>
    <w:rsid w:val="00FB3C3D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A06FCD-1E3F-48A9-B5C8-8D943B5C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2C0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1B3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727CE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F1"/>
  </w:style>
  <w:style w:type="paragraph" w:styleId="Footer">
    <w:name w:val="footer"/>
    <w:basedOn w:val="Normal"/>
    <w:link w:val="FooterChar"/>
    <w:uiPriority w:val="99"/>
    <w:unhideWhenUsed/>
    <w:rsid w:val="000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F1"/>
  </w:style>
  <w:style w:type="table" w:styleId="GridTable1Light-Accent6">
    <w:name w:val="Grid Table 1 Light Accent 6"/>
    <w:basedOn w:val="TableNormal"/>
    <w:uiPriority w:val="46"/>
    <w:rsid w:val="00A5438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A5438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rsid w:val="00A543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A543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E32D6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E32D6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2D6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84AE-5E00-47E0-AAC5-81DCE2F1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Kala Sahatoo</cp:lastModifiedBy>
  <cp:revision>6</cp:revision>
  <dcterms:created xsi:type="dcterms:W3CDTF">2016-11-21T01:51:00Z</dcterms:created>
  <dcterms:modified xsi:type="dcterms:W3CDTF">2016-11-21T02:30:00Z</dcterms:modified>
</cp:coreProperties>
</file>