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97" w:rsidRDefault="006104D8">
      <w:pPr>
        <w:rPr>
          <w:u w:val="single"/>
        </w:rPr>
      </w:pPr>
      <w:r w:rsidRPr="006104D8">
        <w:rPr>
          <w:u w:val="single"/>
        </w:rPr>
        <w:t>TEAT LACERATION DRUGS</w:t>
      </w:r>
    </w:p>
    <w:p w:rsidR="00807CB2" w:rsidRDefault="00D9069F">
      <w:r>
        <w:t xml:space="preserve">Before </w:t>
      </w:r>
      <w:r w:rsidR="00837AFD">
        <w:t>the surgery</w:t>
      </w:r>
      <w:r w:rsidR="00807CB2">
        <w:t>:</w:t>
      </w:r>
    </w:p>
    <w:p w:rsidR="00D9069F" w:rsidRDefault="00807CB2">
      <w:r>
        <w:t>P</w:t>
      </w:r>
      <w:r w:rsidR="00837AFD">
        <w:t xml:space="preserve">rocaine penicillin (BID) </w:t>
      </w:r>
      <w:r w:rsidR="00D9069F">
        <w:t xml:space="preserve">and </w:t>
      </w:r>
      <w:proofErr w:type="spellStart"/>
      <w:r w:rsidR="00D9069F" w:rsidRPr="00D9069F">
        <w:t>Flunixin</w:t>
      </w:r>
      <w:proofErr w:type="spellEnd"/>
      <w:r w:rsidR="00D9069F" w:rsidRPr="00D9069F">
        <w:t xml:space="preserve"> </w:t>
      </w:r>
      <w:proofErr w:type="spellStart"/>
      <w:r>
        <w:t>Meglumine</w:t>
      </w:r>
      <w:proofErr w:type="spellEnd"/>
    </w:p>
    <w:p w:rsidR="00807CB2" w:rsidRPr="00D9069F" w:rsidRDefault="00807CB2">
      <w:proofErr w:type="spellStart"/>
      <w:r w:rsidRPr="00807CB2">
        <w:t>Ceftiofur</w:t>
      </w:r>
      <w:proofErr w:type="spellEnd"/>
      <w:r w:rsidRPr="00807CB2">
        <w:t xml:space="preserve"> can also be used for antibacterial activity</w:t>
      </w:r>
    </w:p>
    <w:p w:rsidR="00C66792" w:rsidRDefault="002E6513">
      <w:r w:rsidRPr="002E6513">
        <w:t>A co</w:t>
      </w:r>
      <w:bookmarkStart w:id="0" w:name="_GoBack"/>
      <w:bookmarkEnd w:id="0"/>
      <w:r w:rsidRPr="002E6513">
        <w:t xml:space="preserve">mbination of </w:t>
      </w:r>
      <w:proofErr w:type="spellStart"/>
      <w:r w:rsidRPr="002E6513">
        <w:t>xylazine</w:t>
      </w:r>
      <w:proofErr w:type="spellEnd"/>
      <w:r w:rsidRPr="002E6513">
        <w:t xml:space="preserve"> (0.02 mg/kg), ketamine (0.04 mg/kg), and </w:t>
      </w:r>
      <w:proofErr w:type="spellStart"/>
      <w:r w:rsidRPr="002E6513">
        <w:t>butorphanol</w:t>
      </w:r>
      <w:proofErr w:type="spellEnd"/>
      <w:r w:rsidRPr="002E6513">
        <w:t xml:space="preserve"> (0.01 mg/kg) is given IV or IM. Nervous animals can be given higher doses of ketamine (up to 2 mg/kg IM) during surgery</w:t>
      </w:r>
      <w:r w:rsidR="00837AFD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835"/>
        <w:gridCol w:w="1451"/>
        <w:gridCol w:w="1595"/>
        <w:gridCol w:w="2348"/>
      </w:tblGrid>
      <w:tr w:rsidR="00C66792" w:rsidRPr="00A15AE2" w:rsidTr="00C66792">
        <w:tc>
          <w:tcPr>
            <w:tcW w:w="1262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Drug</w:t>
            </w:r>
          </w:p>
        </w:tc>
        <w:tc>
          <w:tcPr>
            <w:tcW w:w="83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Dose Rate (mg/kg OR IU)</w:t>
            </w:r>
          </w:p>
        </w:tc>
        <w:tc>
          <w:tcPr>
            <w:tcW w:w="1451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Concentration (mg/ml OR IU)</w:t>
            </w:r>
          </w:p>
        </w:tc>
        <w:tc>
          <w:tcPr>
            <w:tcW w:w="159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Route of Administration</w:t>
            </w:r>
          </w:p>
        </w:tc>
        <w:tc>
          <w:tcPr>
            <w:tcW w:w="2348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Withdrawal time</w:t>
            </w:r>
          </w:p>
        </w:tc>
      </w:tr>
      <w:tr w:rsidR="000614CE" w:rsidRPr="00A15AE2" w:rsidTr="00C66792">
        <w:tc>
          <w:tcPr>
            <w:tcW w:w="1262" w:type="dxa"/>
          </w:tcPr>
          <w:p w:rsidR="000614CE" w:rsidRPr="00A15AE2" w:rsidRDefault="000614CE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Tetanus toxoid</w:t>
            </w:r>
          </w:p>
        </w:tc>
        <w:tc>
          <w:tcPr>
            <w:tcW w:w="835" w:type="dxa"/>
          </w:tcPr>
          <w:p w:rsidR="000614CE" w:rsidRPr="00A15AE2" w:rsidRDefault="000614CE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500</w:t>
            </w:r>
          </w:p>
        </w:tc>
        <w:tc>
          <w:tcPr>
            <w:tcW w:w="1451" w:type="dxa"/>
          </w:tcPr>
          <w:p w:rsidR="000614CE" w:rsidRPr="00A15AE2" w:rsidRDefault="000614CE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95" w:type="dxa"/>
          </w:tcPr>
          <w:p w:rsidR="000614CE" w:rsidRPr="00A15AE2" w:rsidRDefault="001C0E81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SubQ</w:t>
            </w:r>
            <w:proofErr w:type="spellEnd"/>
          </w:p>
        </w:tc>
        <w:tc>
          <w:tcPr>
            <w:tcW w:w="2348" w:type="dxa"/>
          </w:tcPr>
          <w:p w:rsidR="000614CE" w:rsidRPr="00A15AE2" w:rsidRDefault="00970535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 days for meat</w:t>
            </w:r>
          </w:p>
        </w:tc>
      </w:tr>
      <w:tr w:rsidR="00C66792" w:rsidTr="00C66792">
        <w:tc>
          <w:tcPr>
            <w:tcW w:w="1262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A15AE2">
              <w:rPr>
                <w:rFonts w:eastAsiaTheme="minorEastAsia"/>
                <w:sz w:val="20"/>
                <w:szCs w:val="20"/>
              </w:rPr>
              <w:t>Xylazine</w:t>
            </w:r>
            <w:proofErr w:type="spellEnd"/>
          </w:p>
        </w:tc>
        <w:tc>
          <w:tcPr>
            <w:tcW w:w="835" w:type="dxa"/>
          </w:tcPr>
          <w:p w:rsidR="00C66792" w:rsidRPr="00A15AE2" w:rsidRDefault="00B50D64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0.02</w:t>
            </w:r>
          </w:p>
        </w:tc>
        <w:tc>
          <w:tcPr>
            <w:tcW w:w="1451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59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IM</w:t>
            </w:r>
          </w:p>
        </w:tc>
        <w:tc>
          <w:tcPr>
            <w:tcW w:w="2348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257F0">
              <w:rPr>
                <w:rFonts w:eastAsiaTheme="minorEastAsia"/>
                <w:sz w:val="20"/>
                <w:szCs w:val="20"/>
              </w:rPr>
              <w:t>48 hrs milk; 3 days meat</w:t>
            </w:r>
          </w:p>
        </w:tc>
      </w:tr>
      <w:tr w:rsidR="00C66792" w:rsidTr="00C66792">
        <w:tc>
          <w:tcPr>
            <w:tcW w:w="1262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Ketamine</w:t>
            </w:r>
          </w:p>
        </w:tc>
        <w:tc>
          <w:tcPr>
            <w:tcW w:w="835" w:type="dxa"/>
          </w:tcPr>
          <w:p w:rsidR="00C66792" w:rsidRPr="00A15AE2" w:rsidRDefault="00B50D64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0.04</w:t>
            </w:r>
          </w:p>
        </w:tc>
        <w:tc>
          <w:tcPr>
            <w:tcW w:w="1451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159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IM</w:t>
            </w:r>
          </w:p>
        </w:tc>
        <w:tc>
          <w:tcPr>
            <w:tcW w:w="2348" w:type="dxa"/>
          </w:tcPr>
          <w:p w:rsidR="00C66792" w:rsidRPr="002B32F9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Meat: 3 days</w:t>
            </w:r>
          </w:p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B32F9">
              <w:rPr>
                <w:rFonts w:eastAsiaTheme="minorEastAsia"/>
                <w:sz w:val="20"/>
                <w:szCs w:val="20"/>
              </w:rPr>
              <w:t>Milk: 48 hours</w:t>
            </w:r>
          </w:p>
        </w:tc>
      </w:tr>
      <w:tr w:rsidR="00B50D64" w:rsidTr="00C66792">
        <w:tc>
          <w:tcPr>
            <w:tcW w:w="1262" w:type="dxa"/>
          </w:tcPr>
          <w:p w:rsidR="00B50D64" w:rsidRPr="00A15AE2" w:rsidRDefault="00B50D64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Butorphanol</w:t>
            </w:r>
            <w:proofErr w:type="spellEnd"/>
          </w:p>
        </w:tc>
        <w:tc>
          <w:tcPr>
            <w:tcW w:w="835" w:type="dxa"/>
          </w:tcPr>
          <w:p w:rsidR="00B50D64" w:rsidRDefault="00B50D64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0.01</w:t>
            </w:r>
          </w:p>
        </w:tc>
        <w:tc>
          <w:tcPr>
            <w:tcW w:w="1451" w:type="dxa"/>
          </w:tcPr>
          <w:p w:rsidR="00B50D64" w:rsidRPr="00A15AE2" w:rsidRDefault="00B50D64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95" w:type="dxa"/>
          </w:tcPr>
          <w:p w:rsidR="00B50D64" w:rsidRPr="00A15AE2" w:rsidRDefault="00B50D64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IM</w:t>
            </w:r>
          </w:p>
        </w:tc>
        <w:tc>
          <w:tcPr>
            <w:tcW w:w="2348" w:type="dxa"/>
          </w:tcPr>
          <w:p w:rsidR="00B50D64" w:rsidRDefault="009A454A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Meat</w:t>
            </w:r>
            <w:r w:rsidR="00C97636">
              <w:rPr>
                <w:rFonts w:eastAsiaTheme="minorEastAsia"/>
                <w:sz w:val="20"/>
                <w:szCs w:val="20"/>
              </w:rPr>
              <w:t>: 2 days, Milk:0 days</w:t>
            </w:r>
          </w:p>
        </w:tc>
      </w:tr>
      <w:tr w:rsidR="00C66792" w:rsidTr="00C66792">
        <w:tc>
          <w:tcPr>
            <w:tcW w:w="1262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A15AE2">
              <w:rPr>
                <w:rFonts w:eastAsiaTheme="minorEastAsia"/>
                <w:sz w:val="20"/>
                <w:szCs w:val="20"/>
              </w:rPr>
              <w:t>Flunixin</w:t>
            </w:r>
            <w:proofErr w:type="spellEnd"/>
          </w:p>
        </w:tc>
        <w:tc>
          <w:tcPr>
            <w:tcW w:w="835" w:type="dxa"/>
          </w:tcPr>
          <w:p w:rsidR="00C66792" w:rsidRPr="00A15AE2" w:rsidRDefault="000614CE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2.2</w:t>
            </w:r>
          </w:p>
        </w:tc>
        <w:tc>
          <w:tcPr>
            <w:tcW w:w="1451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50</w:t>
            </w:r>
          </w:p>
        </w:tc>
        <w:tc>
          <w:tcPr>
            <w:tcW w:w="159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IV</w:t>
            </w:r>
          </w:p>
        </w:tc>
        <w:tc>
          <w:tcPr>
            <w:tcW w:w="2348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248A3">
              <w:rPr>
                <w:rFonts w:eastAsiaTheme="minorEastAsia"/>
                <w:sz w:val="20"/>
                <w:szCs w:val="20"/>
              </w:rPr>
              <w:t>4 days for meat, 36 hours for milk</w:t>
            </w:r>
          </w:p>
        </w:tc>
      </w:tr>
      <w:tr w:rsidR="00C66792" w:rsidTr="00C66792">
        <w:tc>
          <w:tcPr>
            <w:tcW w:w="1262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Lidocaine</w:t>
            </w:r>
          </w:p>
        </w:tc>
        <w:tc>
          <w:tcPr>
            <w:tcW w:w="83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__</w:t>
            </w:r>
          </w:p>
        </w:tc>
        <w:tc>
          <w:tcPr>
            <w:tcW w:w="1451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__</w:t>
            </w:r>
          </w:p>
        </w:tc>
        <w:tc>
          <w:tcPr>
            <w:tcW w:w="1595" w:type="dxa"/>
          </w:tcPr>
          <w:p w:rsidR="00C66792" w:rsidRPr="00A15AE2" w:rsidRDefault="00B57A2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Injected as a local block</w:t>
            </w:r>
          </w:p>
        </w:tc>
        <w:tc>
          <w:tcPr>
            <w:tcW w:w="2348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24 hours for both meat and milk</w:t>
            </w:r>
          </w:p>
        </w:tc>
      </w:tr>
      <w:tr w:rsidR="00C66792" w:rsidTr="00C66792">
        <w:tc>
          <w:tcPr>
            <w:tcW w:w="1262" w:type="dxa"/>
          </w:tcPr>
          <w:p w:rsidR="00C66792" w:rsidRPr="00A15AE2" w:rsidRDefault="00D9069F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Procaine penicillin</w:t>
            </w:r>
          </w:p>
        </w:tc>
        <w:tc>
          <w:tcPr>
            <w:tcW w:w="83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20,000</w:t>
            </w:r>
          </w:p>
        </w:tc>
        <w:tc>
          <w:tcPr>
            <w:tcW w:w="1451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200,000</w:t>
            </w:r>
          </w:p>
        </w:tc>
        <w:tc>
          <w:tcPr>
            <w:tcW w:w="159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IM</w:t>
            </w:r>
          </w:p>
        </w:tc>
        <w:tc>
          <w:tcPr>
            <w:tcW w:w="2348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F0467">
              <w:rPr>
                <w:rFonts w:eastAsiaTheme="minorEastAsia"/>
                <w:sz w:val="20"/>
                <w:szCs w:val="20"/>
              </w:rPr>
              <w:t>Meat-30 days. Milk-10 days</w:t>
            </w:r>
          </w:p>
        </w:tc>
      </w:tr>
      <w:tr w:rsidR="00EB2D28" w:rsidTr="00C66792">
        <w:tc>
          <w:tcPr>
            <w:tcW w:w="1262" w:type="dxa"/>
          </w:tcPr>
          <w:p w:rsidR="00EB2D28" w:rsidRDefault="00EB2D28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Ceftiofur</w:t>
            </w:r>
            <w:proofErr w:type="spellEnd"/>
          </w:p>
        </w:tc>
        <w:tc>
          <w:tcPr>
            <w:tcW w:w="835" w:type="dxa"/>
          </w:tcPr>
          <w:p w:rsidR="00EB2D28" w:rsidRPr="00A15AE2" w:rsidRDefault="00B57A2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57A22">
              <w:rPr>
                <w:rFonts w:eastAsiaTheme="minorEastAsia"/>
                <w:sz w:val="20"/>
                <w:szCs w:val="20"/>
              </w:rPr>
              <w:t>2.2</w:t>
            </w:r>
          </w:p>
        </w:tc>
        <w:tc>
          <w:tcPr>
            <w:tcW w:w="1451" w:type="dxa"/>
          </w:tcPr>
          <w:p w:rsidR="00EB2D28" w:rsidRPr="00A15AE2" w:rsidRDefault="00EB2D28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95" w:type="dxa"/>
          </w:tcPr>
          <w:p w:rsidR="00EB2D28" w:rsidRPr="00A15AE2" w:rsidRDefault="00B57A2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IM</w:t>
            </w:r>
          </w:p>
        </w:tc>
        <w:tc>
          <w:tcPr>
            <w:tcW w:w="2348" w:type="dxa"/>
          </w:tcPr>
          <w:p w:rsidR="00EB2D28" w:rsidRPr="004F0467" w:rsidRDefault="00ED356E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None when drug used according to label directions</w:t>
            </w:r>
          </w:p>
        </w:tc>
      </w:tr>
      <w:tr w:rsidR="00C66792" w:rsidTr="00C66792">
        <w:tc>
          <w:tcPr>
            <w:tcW w:w="1262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A15AE2">
              <w:rPr>
                <w:rFonts w:eastAsiaTheme="minorEastAsia"/>
                <w:sz w:val="20"/>
                <w:szCs w:val="20"/>
              </w:rPr>
              <w:t>Tolazoline</w:t>
            </w:r>
            <w:proofErr w:type="spellEnd"/>
          </w:p>
        </w:tc>
        <w:tc>
          <w:tcPr>
            <w:tcW w:w="835" w:type="dxa"/>
          </w:tcPr>
          <w:p w:rsidR="00C66792" w:rsidRPr="00A15AE2" w:rsidRDefault="008A531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0.04</w:t>
            </w:r>
          </w:p>
        </w:tc>
        <w:tc>
          <w:tcPr>
            <w:tcW w:w="1451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159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IM/IV</w:t>
            </w:r>
          </w:p>
        </w:tc>
        <w:tc>
          <w:tcPr>
            <w:tcW w:w="2348" w:type="dxa"/>
          </w:tcPr>
          <w:p w:rsidR="00C66792" w:rsidRPr="00DF4E63" w:rsidRDefault="00C66792" w:rsidP="00B57A22">
            <w:pPr>
              <w:jc w:val="center"/>
            </w:pPr>
            <w:r w:rsidRPr="00DF4E63">
              <w:t>48 hours milk and 8 days meat</w:t>
            </w:r>
          </w:p>
        </w:tc>
      </w:tr>
      <w:tr w:rsidR="00C66792" w:rsidTr="00C66792">
        <w:tc>
          <w:tcPr>
            <w:tcW w:w="1262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Atropine</w:t>
            </w:r>
          </w:p>
        </w:tc>
        <w:tc>
          <w:tcPr>
            <w:tcW w:w="83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0.04</w:t>
            </w:r>
          </w:p>
        </w:tc>
        <w:tc>
          <w:tcPr>
            <w:tcW w:w="1451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59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¼ IV and the rest IM or SC</w:t>
            </w:r>
          </w:p>
        </w:tc>
        <w:tc>
          <w:tcPr>
            <w:tcW w:w="2348" w:type="dxa"/>
          </w:tcPr>
          <w:p w:rsidR="00C66792" w:rsidRPr="00DF4E63" w:rsidRDefault="00C66792" w:rsidP="00B57A22">
            <w:pPr>
              <w:jc w:val="center"/>
            </w:pPr>
            <w:r w:rsidRPr="00DF4E63">
              <w:t>6 days milk, 28 days meat</w:t>
            </w:r>
          </w:p>
        </w:tc>
      </w:tr>
      <w:tr w:rsidR="00C66792" w:rsidTr="00C66792">
        <w:tc>
          <w:tcPr>
            <w:tcW w:w="1262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Epinephrine</w:t>
            </w:r>
          </w:p>
        </w:tc>
        <w:tc>
          <w:tcPr>
            <w:tcW w:w="83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0.02</w:t>
            </w:r>
          </w:p>
        </w:tc>
        <w:tc>
          <w:tcPr>
            <w:tcW w:w="1451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C66792" w:rsidRPr="00A15AE2" w:rsidRDefault="00C66792" w:rsidP="00B57A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5AE2">
              <w:rPr>
                <w:rFonts w:eastAsiaTheme="minorEastAsia"/>
                <w:sz w:val="20"/>
                <w:szCs w:val="20"/>
              </w:rPr>
              <w:t>IM/SC</w:t>
            </w:r>
          </w:p>
        </w:tc>
        <w:tc>
          <w:tcPr>
            <w:tcW w:w="2348" w:type="dxa"/>
          </w:tcPr>
          <w:p w:rsidR="00C66792" w:rsidRDefault="00C66792" w:rsidP="00B57A22">
            <w:pPr>
              <w:jc w:val="center"/>
            </w:pPr>
            <w:r w:rsidRPr="00DF4E63">
              <w:t>0 days meat and milk</w:t>
            </w:r>
          </w:p>
        </w:tc>
      </w:tr>
    </w:tbl>
    <w:p w:rsidR="00C66792" w:rsidRDefault="006001D5">
      <w:pPr>
        <w:rPr>
          <w:u w:val="single"/>
        </w:rPr>
      </w:pPr>
      <w:r w:rsidRPr="006001D5">
        <w:rPr>
          <w:u w:val="single"/>
        </w:rPr>
        <w:t xml:space="preserve">TABLE </w:t>
      </w:r>
      <w:r w:rsidR="00613E8C">
        <w:rPr>
          <w:u w:val="single"/>
        </w:rPr>
        <w:t xml:space="preserve">1 </w:t>
      </w:r>
      <w:r w:rsidRPr="006001D5">
        <w:rPr>
          <w:u w:val="single"/>
        </w:rPr>
        <w:t xml:space="preserve">SHOWING DRUGS </w:t>
      </w:r>
      <w:r w:rsidR="00FF2541">
        <w:rPr>
          <w:u w:val="single"/>
        </w:rPr>
        <w:t xml:space="preserve">TO BE </w:t>
      </w:r>
      <w:r w:rsidRPr="006001D5">
        <w:rPr>
          <w:u w:val="single"/>
        </w:rPr>
        <w:t>ADMINISTERED PRE-OPERATIVELY</w:t>
      </w:r>
    </w:p>
    <w:p w:rsidR="00613E8C" w:rsidRDefault="00613E8C">
      <w:pPr>
        <w:rPr>
          <w:u w:val="single"/>
        </w:rPr>
      </w:pPr>
    </w:p>
    <w:p w:rsidR="00613E8C" w:rsidRDefault="00613E8C">
      <w:pPr>
        <w:rPr>
          <w:u w:val="single"/>
        </w:rPr>
      </w:pPr>
    </w:p>
    <w:p w:rsidR="00613E8C" w:rsidRDefault="00613E8C">
      <w:pPr>
        <w:rPr>
          <w:u w:val="single"/>
        </w:rPr>
      </w:pPr>
    </w:p>
    <w:p w:rsidR="00613E8C" w:rsidRDefault="00613E8C">
      <w:pPr>
        <w:rPr>
          <w:u w:val="single"/>
        </w:rPr>
      </w:pPr>
    </w:p>
    <w:p w:rsidR="00613E8C" w:rsidRDefault="00613E8C">
      <w:pPr>
        <w:rPr>
          <w:u w:val="single"/>
        </w:rPr>
      </w:pPr>
    </w:p>
    <w:p w:rsidR="00613E8C" w:rsidRDefault="00613E8C">
      <w:pPr>
        <w:rPr>
          <w:u w:val="single"/>
        </w:rPr>
      </w:pPr>
    </w:p>
    <w:p w:rsidR="00613E8C" w:rsidRDefault="00613E8C">
      <w:pPr>
        <w:rPr>
          <w:u w:val="single"/>
        </w:rPr>
      </w:pPr>
    </w:p>
    <w:p w:rsidR="00613E8C" w:rsidRDefault="00613E8C">
      <w:pPr>
        <w:rPr>
          <w:u w:val="single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02"/>
        <w:gridCol w:w="3468"/>
        <w:gridCol w:w="1658"/>
        <w:gridCol w:w="2865"/>
      </w:tblGrid>
      <w:tr w:rsidR="00FF2541" w:rsidRPr="000B2BB5" w:rsidTr="00613E8C">
        <w:trPr>
          <w:trHeight w:val="522"/>
        </w:trPr>
        <w:tc>
          <w:tcPr>
            <w:tcW w:w="1502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lastRenderedPageBreak/>
              <w:t>Drug</w:t>
            </w:r>
          </w:p>
        </w:tc>
        <w:tc>
          <w:tcPr>
            <w:tcW w:w="3468" w:type="dxa"/>
          </w:tcPr>
          <w:p w:rsidR="00FF2541" w:rsidRPr="00AE2D5E" w:rsidRDefault="00FF2541" w:rsidP="00FF5CC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>Drug information</w:t>
            </w:r>
          </w:p>
        </w:tc>
        <w:tc>
          <w:tcPr>
            <w:tcW w:w="1658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>Indications</w:t>
            </w:r>
          </w:p>
        </w:tc>
        <w:tc>
          <w:tcPr>
            <w:tcW w:w="2865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>Contraindications</w:t>
            </w:r>
          </w:p>
        </w:tc>
      </w:tr>
      <w:tr w:rsidR="00FF2541" w:rsidTr="00613E8C">
        <w:trPr>
          <w:trHeight w:val="250"/>
        </w:trPr>
        <w:tc>
          <w:tcPr>
            <w:tcW w:w="1502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AE2D5E">
              <w:rPr>
                <w:rFonts w:eastAsiaTheme="minorEastAsia"/>
                <w:sz w:val="20"/>
                <w:szCs w:val="20"/>
              </w:rPr>
              <w:t>Tolazoline</w:t>
            </w:r>
            <w:proofErr w:type="spellEnd"/>
          </w:p>
        </w:tc>
        <w:tc>
          <w:tcPr>
            <w:tcW w:w="3468" w:type="dxa"/>
          </w:tcPr>
          <w:p w:rsidR="00FF2541" w:rsidRPr="00AE2D5E" w:rsidRDefault="00FF2541" w:rsidP="00FF5CC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>A non-selective α adrenergic antagonist. Causes CNS excitement and cardiovascular tachycardia.</w:t>
            </w:r>
          </w:p>
        </w:tc>
        <w:tc>
          <w:tcPr>
            <w:tcW w:w="1658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 xml:space="preserve">Reversal of  the sedation and analgesia effects of </w:t>
            </w:r>
            <w:proofErr w:type="spellStart"/>
            <w:r w:rsidRPr="00AE2D5E">
              <w:rPr>
                <w:rFonts w:eastAsiaTheme="minorEastAsia"/>
                <w:sz w:val="20"/>
                <w:szCs w:val="20"/>
              </w:rPr>
              <w:t>xylazine</w:t>
            </w:r>
            <w:proofErr w:type="spellEnd"/>
          </w:p>
        </w:tc>
        <w:tc>
          <w:tcPr>
            <w:tcW w:w="2865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>No adverse effects</w:t>
            </w:r>
          </w:p>
        </w:tc>
      </w:tr>
      <w:tr w:rsidR="00FF2541" w:rsidTr="00613E8C">
        <w:trPr>
          <w:trHeight w:val="1536"/>
        </w:trPr>
        <w:tc>
          <w:tcPr>
            <w:tcW w:w="1502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>Atropine</w:t>
            </w:r>
          </w:p>
        </w:tc>
        <w:tc>
          <w:tcPr>
            <w:tcW w:w="3468" w:type="dxa"/>
          </w:tcPr>
          <w:p w:rsidR="00FF2541" w:rsidRPr="00AE2D5E" w:rsidRDefault="00FF2541" w:rsidP="00FF5CC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>Anticholinergic agent which blocks acetylcholine effect at muscarinic receptors (</w:t>
            </w:r>
            <w:proofErr w:type="spellStart"/>
            <w:r w:rsidRPr="00AE2D5E">
              <w:rPr>
                <w:rFonts w:eastAsiaTheme="minorEastAsia"/>
                <w:sz w:val="20"/>
                <w:szCs w:val="20"/>
              </w:rPr>
              <w:t>parasympatholytic</w:t>
            </w:r>
            <w:proofErr w:type="spellEnd"/>
            <w:r w:rsidRPr="00AE2D5E">
              <w:rPr>
                <w:rFonts w:eastAsiaTheme="minorEastAsia"/>
                <w:sz w:val="20"/>
                <w:szCs w:val="20"/>
              </w:rPr>
              <w:t xml:space="preserve">). As an </w:t>
            </w:r>
            <w:proofErr w:type="spellStart"/>
            <w:r w:rsidRPr="00AE2D5E">
              <w:rPr>
                <w:rFonts w:eastAsiaTheme="minorEastAsia"/>
                <w:sz w:val="20"/>
                <w:szCs w:val="20"/>
              </w:rPr>
              <w:t>antimuscarinic</w:t>
            </w:r>
            <w:proofErr w:type="spellEnd"/>
            <w:r w:rsidRPr="00AE2D5E">
              <w:rPr>
                <w:rFonts w:eastAsiaTheme="minorEastAsia"/>
                <w:sz w:val="20"/>
                <w:szCs w:val="20"/>
              </w:rPr>
              <w:t xml:space="preserve"> agent, it blocks cholinergic stimulation and causes decrease in gastrointestinal motility and secretions, decrease respiratory secretions, increase heart rate (</w:t>
            </w:r>
            <w:proofErr w:type="spellStart"/>
            <w:r w:rsidRPr="00AE2D5E">
              <w:rPr>
                <w:rFonts w:eastAsiaTheme="minorEastAsia"/>
                <w:sz w:val="20"/>
                <w:szCs w:val="20"/>
              </w:rPr>
              <w:t>antivagal</w:t>
            </w:r>
            <w:proofErr w:type="spellEnd"/>
            <w:r w:rsidRPr="00AE2D5E">
              <w:rPr>
                <w:rFonts w:eastAsiaTheme="minorEastAsia"/>
                <w:sz w:val="20"/>
                <w:szCs w:val="20"/>
              </w:rPr>
              <w:t xml:space="preserve"> effect) and causes mydriasis.</w:t>
            </w:r>
          </w:p>
        </w:tc>
        <w:tc>
          <w:tcPr>
            <w:tcW w:w="1658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 xml:space="preserve">Counteracting the bradycardic nature of </w:t>
            </w:r>
            <w:proofErr w:type="spellStart"/>
            <w:r w:rsidRPr="00AE2D5E">
              <w:rPr>
                <w:rFonts w:eastAsiaTheme="minorEastAsia"/>
                <w:sz w:val="20"/>
                <w:szCs w:val="20"/>
              </w:rPr>
              <w:t>Xylazine</w:t>
            </w:r>
            <w:proofErr w:type="spellEnd"/>
          </w:p>
        </w:tc>
        <w:tc>
          <w:tcPr>
            <w:tcW w:w="2865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>Hypersensitive patients. Patients that have myasthenia gravis</w:t>
            </w:r>
          </w:p>
        </w:tc>
      </w:tr>
      <w:tr w:rsidR="00FF2541" w:rsidTr="00613E8C">
        <w:trPr>
          <w:trHeight w:val="2247"/>
        </w:trPr>
        <w:tc>
          <w:tcPr>
            <w:tcW w:w="1502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AE2D5E">
              <w:rPr>
                <w:rFonts w:eastAsiaTheme="minorEastAsia"/>
                <w:sz w:val="20"/>
                <w:szCs w:val="20"/>
              </w:rPr>
              <w:t>Epinepherine</w:t>
            </w:r>
            <w:proofErr w:type="spellEnd"/>
          </w:p>
        </w:tc>
        <w:tc>
          <w:tcPr>
            <w:tcW w:w="3468" w:type="dxa"/>
          </w:tcPr>
          <w:p w:rsidR="00FF2541" w:rsidRPr="00AE2D5E" w:rsidRDefault="00FF2541" w:rsidP="00FF5CC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>Action on alpha-adrenergic receptors- lessens the vasodilation and increased vascular permeability that occurs during anaphylaxis.</w:t>
            </w:r>
          </w:p>
          <w:p w:rsidR="00FF2541" w:rsidRPr="00AE2D5E" w:rsidRDefault="00FF2541" w:rsidP="00FF5CC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 xml:space="preserve">Action on beta-adrenergic receptors- causes bronchial smooth muscle relaxation and helps alleviate bronchospasm, wheezing and </w:t>
            </w:r>
            <w:proofErr w:type="spellStart"/>
            <w:r w:rsidRPr="00AE2D5E">
              <w:rPr>
                <w:rFonts w:eastAsiaTheme="minorEastAsia"/>
                <w:sz w:val="20"/>
                <w:szCs w:val="20"/>
              </w:rPr>
              <w:t>dyspnea</w:t>
            </w:r>
            <w:proofErr w:type="spellEnd"/>
            <w:r w:rsidRPr="00AE2D5E">
              <w:rPr>
                <w:rFonts w:eastAsiaTheme="minorEastAsia"/>
                <w:sz w:val="20"/>
                <w:szCs w:val="20"/>
              </w:rPr>
              <w:t xml:space="preserve"> that may occur during anaphylaxis.</w:t>
            </w:r>
          </w:p>
          <w:p w:rsidR="00FF2541" w:rsidRPr="00AE2D5E" w:rsidRDefault="00FF2541" w:rsidP="00FF5CC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 xml:space="preserve">Epinephrine also alleviates pruritus, </w:t>
            </w:r>
            <w:proofErr w:type="spellStart"/>
            <w:r w:rsidRPr="00AE2D5E">
              <w:rPr>
                <w:rFonts w:eastAsiaTheme="minorEastAsia"/>
                <w:sz w:val="20"/>
                <w:szCs w:val="20"/>
              </w:rPr>
              <w:t>urticaria</w:t>
            </w:r>
            <w:proofErr w:type="spellEnd"/>
            <w:r w:rsidRPr="00AE2D5E">
              <w:rPr>
                <w:rFonts w:eastAsiaTheme="minorEastAsia"/>
                <w:sz w:val="20"/>
                <w:szCs w:val="20"/>
              </w:rPr>
              <w:t xml:space="preserve">, and angioedema and may relieve gastrointestinal and genitourinary symptoms associated with anaphylaxis </w:t>
            </w:r>
          </w:p>
        </w:tc>
        <w:tc>
          <w:tcPr>
            <w:tcW w:w="1658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 xml:space="preserve">For emergency use only in treating </w:t>
            </w:r>
            <w:proofErr w:type="spellStart"/>
            <w:r w:rsidRPr="00AE2D5E">
              <w:rPr>
                <w:rFonts w:eastAsiaTheme="minorEastAsia"/>
                <w:sz w:val="20"/>
                <w:szCs w:val="20"/>
              </w:rPr>
              <w:t>anaphylactoid</w:t>
            </w:r>
            <w:proofErr w:type="spellEnd"/>
            <w:r w:rsidRPr="00AE2D5E">
              <w:rPr>
                <w:rFonts w:eastAsiaTheme="minorEastAsia"/>
                <w:sz w:val="20"/>
                <w:szCs w:val="20"/>
              </w:rPr>
              <w:t xml:space="preserve"> shock in sheep, swine, cattle, horses, dogs and cats</w:t>
            </w:r>
          </w:p>
        </w:tc>
        <w:tc>
          <w:tcPr>
            <w:tcW w:w="2865" w:type="dxa"/>
          </w:tcPr>
          <w:p w:rsidR="00FF2541" w:rsidRPr="00AE2D5E" w:rsidRDefault="00FF2541" w:rsidP="00FF5CC3">
            <w:pPr>
              <w:rPr>
                <w:rFonts w:eastAsiaTheme="minorEastAsia"/>
                <w:sz w:val="20"/>
                <w:szCs w:val="20"/>
              </w:rPr>
            </w:pPr>
            <w:r w:rsidRPr="00AE2D5E">
              <w:rPr>
                <w:rFonts w:eastAsiaTheme="minorEastAsia"/>
                <w:sz w:val="20"/>
                <w:szCs w:val="20"/>
              </w:rPr>
              <w:t>Epinephrine may cause anxiety, tremors, excitability, vomiting, high blood pressure, and abnormal heart rhythms</w:t>
            </w:r>
          </w:p>
        </w:tc>
      </w:tr>
    </w:tbl>
    <w:p w:rsidR="00FF2541" w:rsidRDefault="00613E8C">
      <w:pPr>
        <w:rPr>
          <w:u w:val="single"/>
        </w:rPr>
      </w:pPr>
      <w:r w:rsidRPr="00613E8C">
        <w:rPr>
          <w:u w:val="single"/>
        </w:rPr>
        <w:t>TABLE 2 SHOWING EMERGENCY DRUGS</w:t>
      </w:r>
    </w:p>
    <w:p w:rsidR="00B24A5B" w:rsidRPr="00613E8C" w:rsidRDefault="00B24A5B">
      <w:pPr>
        <w:rPr>
          <w:u w:val="single"/>
        </w:rPr>
      </w:pPr>
    </w:p>
    <w:sectPr w:rsidR="00B24A5B" w:rsidRPr="00613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D8"/>
    <w:rsid w:val="00012DE9"/>
    <w:rsid w:val="000572D1"/>
    <w:rsid w:val="000614CE"/>
    <w:rsid w:val="001C0E81"/>
    <w:rsid w:val="002E6513"/>
    <w:rsid w:val="004B7B6E"/>
    <w:rsid w:val="006001D5"/>
    <w:rsid w:val="006104D8"/>
    <w:rsid w:val="00613E8C"/>
    <w:rsid w:val="0063217C"/>
    <w:rsid w:val="00807CB2"/>
    <w:rsid w:val="00837AFD"/>
    <w:rsid w:val="008A5312"/>
    <w:rsid w:val="00970535"/>
    <w:rsid w:val="009A454A"/>
    <w:rsid w:val="00A404DF"/>
    <w:rsid w:val="00A739C3"/>
    <w:rsid w:val="00B1459C"/>
    <w:rsid w:val="00B24A5B"/>
    <w:rsid w:val="00B50D64"/>
    <w:rsid w:val="00B57A22"/>
    <w:rsid w:val="00BA2BBF"/>
    <w:rsid w:val="00BC310F"/>
    <w:rsid w:val="00C66792"/>
    <w:rsid w:val="00C97636"/>
    <w:rsid w:val="00D237B8"/>
    <w:rsid w:val="00D9069F"/>
    <w:rsid w:val="00EB2D28"/>
    <w:rsid w:val="00ED356E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267DEE-8EB1-4417-878F-95E85B49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Tenika Mohammed</dc:creator>
  <cp:keywords/>
  <dc:description/>
  <cp:lastModifiedBy>Tenika Mohammed</cp:lastModifiedBy>
  <cp:revision>1</cp:revision>
  <dcterms:created xsi:type="dcterms:W3CDTF">2016-11-19T14:05:00Z</dcterms:created>
  <dcterms:modified xsi:type="dcterms:W3CDTF">2016-11-20T03:58:00Z</dcterms:modified>
</cp:coreProperties>
</file>