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E1" w:rsidRPr="00B74288" w:rsidRDefault="00923113" w:rsidP="00B74288">
      <w:pPr>
        <w:jc w:val="center"/>
        <w:rPr>
          <w:rFonts w:ascii="Times New Roman" w:hAnsi="Times New Roman" w:cs="Times New Roman"/>
          <w:caps/>
          <w:sz w:val="36"/>
          <w:szCs w:val="36"/>
        </w:rPr>
      </w:pPr>
      <w:bookmarkStart w:id="0" w:name="_GoBack"/>
      <w:bookmarkEnd w:id="0"/>
      <w:r w:rsidRPr="00B74288">
        <w:rPr>
          <w:rFonts w:ascii="Times New Roman" w:hAnsi="Times New Roman" w:cs="Times New Roman"/>
          <w:caps/>
          <w:sz w:val="36"/>
          <w:szCs w:val="36"/>
        </w:rPr>
        <w:t>Hoof Overgrowth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923113" w:rsidTr="00B74288">
        <w:tc>
          <w:tcPr>
            <w:tcW w:w="2538" w:type="dxa"/>
          </w:tcPr>
          <w:p w:rsidR="00923113" w:rsidRPr="00B74288" w:rsidRDefault="00B74288">
            <w:pPr>
              <w:rPr>
                <w:b/>
                <w:smallCaps/>
                <w:sz w:val="28"/>
                <w:szCs w:val="28"/>
              </w:rPr>
            </w:pPr>
            <w:r w:rsidRPr="00B74288">
              <w:rPr>
                <w:b/>
                <w:smallCaps/>
                <w:sz w:val="28"/>
                <w:szCs w:val="28"/>
              </w:rPr>
              <w:t xml:space="preserve">Location </w:t>
            </w:r>
          </w:p>
        </w:tc>
        <w:tc>
          <w:tcPr>
            <w:tcW w:w="7038" w:type="dxa"/>
          </w:tcPr>
          <w:p w:rsidR="00923113" w:rsidRPr="00B74288" w:rsidRDefault="00923113">
            <w:pPr>
              <w:rPr>
                <w:b/>
                <w:smallCaps/>
                <w:sz w:val="28"/>
                <w:szCs w:val="28"/>
              </w:rPr>
            </w:pPr>
            <w:r w:rsidRPr="00B74288">
              <w:rPr>
                <w:b/>
                <w:smallCaps/>
                <w:sz w:val="28"/>
                <w:szCs w:val="28"/>
              </w:rPr>
              <w:t>Cause and Consequence</w:t>
            </w:r>
          </w:p>
        </w:tc>
      </w:tr>
      <w:tr w:rsidR="00923113" w:rsidTr="00B74288">
        <w:tc>
          <w:tcPr>
            <w:tcW w:w="2538" w:type="dxa"/>
          </w:tcPr>
          <w:p w:rsidR="00923113" w:rsidRPr="00B74288" w:rsidRDefault="00923113">
            <w:pPr>
              <w:rPr>
                <w:b/>
                <w:smallCaps/>
                <w:sz w:val="28"/>
                <w:szCs w:val="28"/>
              </w:rPr>
            </w:pPr>
            <w:r w:rsidRPr="00B74288">
              <w:rPr>
                <w:b/>
                <w:smallCaps/>
                <w:sz w:val="28"/>
                <w:szCs w:val="28"/>
              </w:rPr>
              <w:t>Toe</w:t>
            </w:r>
          </w:p>
        </w:tc>
        <w:tc>
          <w:tcPr>
            <w:tcW w:w="7038" w:type="dxa"/>
          </w:tcPr>
          <w:p w:rsidR="00923113" w:rsidRPr="00B74288" w:rsidRDefault="00923113" w:rsidP="00B74288">
            <w:pPr>
              <w:autoSpaceDE w:val="0"/>
              <w:autoSpaceDN w:val="0"/>
              <w:adjustRightInd w:val="0"/>
              <w:spacing w:line="360" w:lineRule="auto"/>
              <w:rPr>
                <w:rFonts w:ascii="TimesTen-Roman" w:hAnsi="TimesTen-Roman" w:cs="TimesTen-Roman"/>
                <w:sz w:val="24"/>
                <w:szCs w:val="24"/>
              </w:rPr>
            </w:pPr>
            <w:proofErr w:type="gramStart"/>
            <w:r w:rsidRPr="00B74288">
              <w:rPr>
                <w:rFonts w:ascii="TimesTen-Roman" w:hAnsi="TimesTen-Roman" w:cs="TimesTen-Roman"/>
                <w:sz w:val="24"/>
                <w:szCs w:val="24"/>
              </w:rPr>
              <w:t>horn</w:t>
            </w:r>
            <w:proofErr w:type="gramEnd"/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 harder at the wall than heel so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 worn away mor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e slowly from the toe than from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the heel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 therefore, toe generally overgrown. Internally the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pedal bone is rotated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backwards, thereby putting even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more pressure on its rear edge (the flexor tuberosity)</w:t>
            </w:r>
            <w:r w:rsidR="00B74288">
              <w:rPr>
                <w:rFonts w:ascii="TimesTen-Roman" w:hAnsi="TimesTen-Roman" w:cs="TimesTen-Roman"/>
                <w:sz w:val="24"/>
                <w:szCs w:val="24"/>
              </w:rPr>
              <w:t xml:space="preserve">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and further increasing the risk of sole ulcers.</w:t>
            </w:r>
          </w:p>
        </w:tc>
      </w:tr>
      <w:tr w:rsidR="00923113" w:rsidTr="00B74288">
        <w:tc>
          <w:tcPr>
            <w:tcW w:w="2538" w:type="dxa"/>
          </w:tcPr>
          <w:p w:rsidR="00923113" w:rsidRPr="00B74288" w:rsidRDefault="00923113">
            <w:pPr>
              <w:rPr>
                <w:b/>
                <w:smallCaps/>
                <w:sz w:val="28"/>
                <w:szCs w:val="28"/>
              </w:rPr>
            </w:pPr>
            <w:r w:rsidRPr="00B74288">
              <w:rPr>
                <w:b/>
                <w:smallCaps/>
                <w:sz w:val="28"/>
                <w:szCs w:val="28"/>
              </w:rPr>
              <w:t>Lateral Wall</w:t>
            </w:r>
          </w:p>
        </w:tc>
        <w:tc>
          <w:tcPr>
            <w:tcW w:w="7038" w:type="dxa"/>
          </w:tcPr>
          <w:p w:rsidR="00923113" w:rsidRPr="00B74288" w:rsidRDefault="00923113" w:rsidP="00B74288">
            <w:pPr>
              <w:autoSpaceDE w:val="0"/>
              <w:autoSpaceDN w:val="0"/>
              <w:adjustRightInd w:val="0"/>
              <w:spacing w:line="360" w:lineRule="auto"/>
              <w:rPr>
                <w:rFonts w:ascii="TimesTen-Roman" w:hAnsi="TimesTen-Roman" w:cs="TimesTen-Roman"/>
                <w:sz w:val="24"/>
                <w:szCs w:val="24"/>
              </w:rPr>
            </w:pPr>
            <w:r w:rsidRPr="00B74288">
              <w:rPr>
                <w:rFonts w:ascii="TimesTen-Roman" w:hAnsi="TimesTen-Roman" w:cs="TimesTen-Roman"/>
                <w:sz w:val="24"/>
                <w:szCs w:val="24"/>
              </w:rPr>
              <w:t>In some animals the wal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l of one claw grows faster than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the other and starts to cu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rl under the sole. This produces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a corkscrew effect at t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he toe. Corkscrew claw may be a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genetic trait or can be a result of </w:t>
            </w:r>
            <w:proofErr w:type="spellStart"/>
            <w:r w:rsidRPr="00B74288">
              <w:rPr>
                <w:rFonts w:ascii="TimesTen-Roman" w:hAnsi="TimesTen-Roman" w:cs="TimesTen-Roman"/>
                <w:sz w:val="24"/>
                <w:szCs w:val="24"/>
              </w:rPr>
              <w:t>coriosis</w:t>
            </w:r>
            <w:proofErr w:type="spellEnd"/>
            <w:r w:rsidRPr="00B74288">
              <w:rPr>
                <w:rFonts w:ascii="TimesTen-Roman" w:hAnsi="TimesTen-Roman" w:cs="TimesTen-Roman"/>
                <w:sz w:val="24"/>
                <w:szCs w:val="24"/>
              </w:rPr>
              <w:t>/laminitis.</w:t>
            </w:r>
          </w:p>
        </w:tc>
      </w:tr>
      <w:tr w:rsidR="00923113" w:rsidTr="00B74288">
        <w:tc>
          <w:tcPr>
            <w:tcW w:w="2538" w:type="dxa"/>
          </w:tcPr>
          <w:p w:rsidR="00923113" w:rsidRPr="00B74288" w:rsidRDefault="00923113">
            <w:pPr>
              <w:rPr>
                <w:b/>
                <w:smallCaps/>
                <w:sz w:val="28"/>
                <w:szCs w:val="28"/>
              </w:rPr>
            </w:pPr>
            <w:r w:rsidRPr="00B74288">
              <w:rPr>
                <w:b/>
                <w:smallCaps/>
                <w:sz w:val="28"/>
                <w:szCs w:val="28"/>
              </w:rPr>
              <w:t>Sole</w:t>
            </w:r>
          </w:p>
        </w:tc>
        <w:tc>
          <w:tcPr>
            <w:tcW w:w="7038" w:type="dxa"/>
          </w:tcPr>
          <w:p w:rsidR="00923113" w:rsidRPr="00B74288" w:rsidRDefault="00923113" w:rsidP="00B74288">
            <w:pPr>
              <w:autoSpaceDE w:val="0"/>
              <w:autoSpaceDN w:val="0"/>
              <w:adjustRightInd w:val="0"/>
              <w:spacing w:line="360" w:lineRule="auto"/>
              <w:rPr>
                <w:rFonts w:ascii="TimesTen-Roman" w:hAnsi="TimesTen-Roman" w:cs="TimesTen-Roman"/>
                <w:sz w:val="24"/>
                <w:szCs w:val="24"/>
              </w:rPr>
            </w:pPr>
            <w:r w:rsidRPr="00B74288">
              <w:rPr>
                <w:rFonts w:ascii="TimesTen-Roman" w:hAnsi="TimesTen-Roman" w:cs="TimesTen-Roman"/>
                <w:sz w:val="24"/>
                <w:szCs w:val="24"/>
              </w:rPr>
              <w:t>A ledge of horn is commonly seen growing from the</w:t>
            </w:r>
          </w:p>
          <w:p w:rsidR="00923113" w:rsidRPr="00B74288" w:rsidRDefault="00923113" w:rsidP="00B74288">
            <w:pPr>
              <w:autoSpaceDE w:val="0"/>
              <w:autoSpaceDN w:val="0"/>
              <w:adjustRightInd w:val="0"/>
              <w:spacing w:line="360" w:lineRule="auto"/>
              <w:rPr>
                <w:rFonts w:ascii="TimesTen-Roman" w:hAnsi="TimesTen-Roman" w:cs="TimesTen-Roman"/>
                <w:sz w:val="24"/>
                <w:szCs w:val="24"/>
              </w:rPr>
            </w:pPr>
            <w:proofErr w:type="gramStart"/>
            <w:r w:rsidRPr="00B74288">
              <w:rPr>
                <w:rFonts w:ascii="TimesTen-Roman" w:hAnsi="TimesTen-Roman" w:cs="TimesTen-Roman"/>
                <w:sz w:val="24"/>
                <w:szCs w:val="24"/>
              </w:rPr>
              <w:t>sole</w:t>
            </w:r>
            <w:proofErr w:type="gramEnd"/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 and extending into th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e axial space.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 In some instances i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t may even overlap the adjacent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claw, and may b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e so pronounced that it becomes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the major weight bearing area of the fo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ot. This has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importance in the path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ogenesis of sole ulcers, as the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overgrowth of sole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horn is immediately beneath the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flexor tuberosity of the pedal bone and in an area where</w:t>
            </w:r>
          </w:p>
          <w:p w:rsidR="00923113" w:rsidRPr="00B74288" w:rsidRDefault="00923113" w:rsidP="00B7428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B74288">
              <w:rPr>
                <w:rFonts w:ascii="TimesTen-Roman" w:hAnsi="TimesTen-Roman" w:cs="TimesTen-Roman"/>
                <w:sz w:val="24"/>
                <w:szCs w:val="24"/>
              </w:rPr>
              <w:t>weight</w:t>
            </w:r>
            <w:proofErr w:type="gramEnd"/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 bearing should be minimized.</w:t>
            </w:r>
          </w:p>
        </w:tc>
      </w:tr>
      <w:tr w:rsidR="00923113" w:rsidTr="00B74288">
        <w:tc>
          <w:tcPr>
            <w:tcW w:w="2538" w:type="dxa"/>
          </w:tcPr>
          <w:p w:rsidR="00923113" w:rsidRPr="00B74288" w:rsidRDefault="00923113">
            <w:pPr>
              <w:rPr>
                <w:b/>
                <w:smallCaps/>
                <w:sz w:val="28"/>
                <w:szCs w:val="28"/>
              </w:rPr>
            </w:pPr>
            <w:r w:rsidRPr="00B74288">
              <w:rPr>
                <w:b/>
                <w:smallCaps/>
                <w:sz w:val="28"/>
                <w:szCs w:val="28"/>
              </w:rPr>
              <w:t>Disparity in Size</w:t>
            </w:r>
          </w:p>
        </w:tc>
        <w:tc>
          <w:tcPr>
            <w:tcW w:w="7038" w:type="dxa"/>
          </w:tcPr>
          <w:p w:rsidR="00923113" w:rsidRPr="00B74288" w:rsidRDefault="00923113" w:rsidP="00B74288">
            <w:pPr>
              <w:autoSpaceDE w:val="0"/>
              <w:autoSpaceDN w:val="0"/>
              <w:adjustRightInd w:val="0"/>
              <w:spacing w:line="360" w:lineRule="auto"/>
              <w:rPr>
                <w:rFonts w:ascii="TimesTen-Roman" w:hAnsi="TimesTen-Roman" w:cs="TimesTen-Roman"/>
                <w:sz w:val="24"/>
                <w:szCs w:val="24"/>
              </w:rPr>
            </w:pPr>
            <w:r w:rsidRPr="00B74288">
              <w:rPr>
                <w:rFonts w:ascii="TimesTen-Roman" w:hAnsi="TimesTen-Roman" w:cs="TimesTen-Roman"/>
                <w:sz w:val="24"/>
                <w:szCs w:val="24"/>
              </w:rPr>
              <w:t>The lateral claw of the hind foot is often considerably</w:t>
            </w:r>
          </w:p>
          <w:p w:rsidR="00923113" w:rsidRPr="00B74288" w:rsidRDefault="00923113" w:rsidP="00B74288">
            <w:pPr>
              <w:autoSpaceDE w:val="0"/>
              <w:autoSpaceDN w:val="0"/>
              <w:adjustRightInd w:val="0"/>
              <w:spacing w:line="360" w:lineRule="auto"/>
              <w:rPr>
                <w:rFonts w:ascii="TimesTen-Roman" w:hAnsi="TimesTen-Roman" w:cs="TimesTen-Roman"/>
                <w:sz w:val="24"/>
                <w:szCs w:val="24"/>
              </w:rPr>
            </w:pPr>
            <w:proofErr w:type="gramStart"/>
            <w:r w:rsidRPr="00B74288">
              <w:rPr>
                <w:rFonts w:ascii="TimesTen-Roman" w:hAnsi="TimesTen-Roman" w:cs="TimesTen-Roman"/>
                <w:sz w:val="24"/>
                <w:szCs w:val="24"/>
              </w:rPr>
              <w:t>larger</w:t>
            </w:r>
            <w:proofErr w:type="gramEnd"/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 than the medial claw.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In the front feet the p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osition is reversed: the medial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claw is commonly larger than the lateral claw.</w:t>
            </w:r>
          </w:p>
        </w:tc>
      </w:tr>
      <w:tr w:rsidR="00923113" w:rsidTr="00B74288">
        <w:tc>
          <w:tcPr>
            <w:tcW w:w="2538" w:type="dxa"/>
          </w:tcPr>
          <w:p w:rsidR="00923113" w:rsidRPr="00B74288" w:rsidRDefault="00923113">
            <w:pPr>
              <w:rPr>
                <w:b/>
                <w:smallCaps/>
                <w:sz w:val="28"/>
                <w:szCs w:val="28"/>
              </w:rPr>
            </w:pPr>
            <w:r w:rsidRPr="00B74288">
              <w:rPr>
                <w:b/>
                <w:smallCaps/>
                <w:sz w:val="28"/>
                <w:szCs w:val="28"/>
              </w:rPr>
              <w:t>Negative Net Overgrowth</w:t>
            </w:r>
          </w:p>
        </w:tc>
        <w:tc>
          <w:tcPr>
            <w:tcW w:w="7038" w:type="dxa"/>
          </w:tcPr>
          <w:p w:rsidR="00923113" w:rsidRPr="00B74288" w:rsidRDefault="00923113" w:rsidP="00B74288">
            <w:pPr>
              <w:autoSpaceDE w:val="0"/>
              <w:autoSpaceDN w:val="0"/>
              <w:adjustRightInd w:val="0"/>
              <w:spacing w:line="360" w:lineRule="auto"/>
              <w:rPr>
                <w:rFonts w:ascii="TimesTen-Roman" w:hAnsi="TimesTen-Roman" w:cs="TimesTen-Roman"/>
                <w:sz w:val="24"/>
                <w:szCs w:val="24"/>
              </w:rPr>
            </w:pPr>
            <w:r w:rsidRPr="00B74288">
              <w:rPr>
                <w:rFonts w:ascii="TimesTen-Roman" w:hAnsi="TimesTen-Roman" w:cs="TimesTen-Roman"/>
                <w:sz w:val="24"/>
                <w:szCs w:val="24"/>
              </w:rPr>
              <w:t>At housing, and especially when housing and calving</w:t>
            </w:r>
          </w:p>
          <w:p w:rsidR="00923113" w:rsidRPr="00B74288" w:rsidRDefault="00923113" w:rsidP="00B74288">
            <w:pPr>
              <w:autoSpaceDE w:val="0"/>
              <w:autoSpaceDN w:val="0"/>
              <w:adjustRightInd w:val="0"/>
              <w:spacing w:line="360" w:lineRule="auto"/>
              <w:rPr>
                <w:rFonts w:ascii="TimesTen-Italic" w:hAnsi="TimesTen-Italic" w:cs="TimesTen-Italic"/>
                <w:i/>
                <w:iCs/>
                <w:sz w:val="24"/>
                <w:szCs w:val="24"/>
              </w:rPr>
            </w:pPr>
            <w:proofErr w:type="gramStart"/>
            <w:r w:rsidRPr="00B74288">
              <w:rPr>
                <w:rFonts w:ascii="TimesTen-Roman" w:hAnsi="TimesTen-Roman" w:cs="TimesTen-Roman"/>
                <w:sz w:val="24"/>
                <w:szCs w:val="24"/>
              </w:rPr>
              <w:t>coincide</w:t>
            </w:r>
            <w:proofErr w:type="gramEnd"/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, heifers invariably undergo a period of </w:t>
            </w:r>
            <w:r w:rsidRPr="00B74288">
              <w:rPr>
                <w:rFonts w:ascii="TimesTen-Italic" w:hAnsi="TimesTen-Italic" w:cs="TimesTen-Italic"/>
                <w:i/>
                <w:iCs/>
                <w:sz w:val="24"/>
                <w:szCs w:val="24"/>
              </w:rPr>
              <w:t xml:space="preserve">negative </w:t>
            </w:r>
            <w:r w:rsidRPr="00B74288">
              <w:rPr>
                <w:rFonts w:ascii="TimesTen-Italic" w:hAnsi="TimesTen-Italic" w:cs="TimesTen-Italic"/>
                <w:i/>
                <w:iCs/>
                <w:sz w:val="24"/>
                <w:szCs w:val="24"/>
              </w:rPr>
              <w:t>net growth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. The rate of hoof horn growth is reduced but</w:t>
            </w:r>
            <w:r w:rsidRPr="00B74288">
              <w:rPr>
                <w:rFonts w:ascii="TimesTen-Italic" w:hAnsi="TimesTen-Italic" w:cs="TimesTen-Italic"/>
                <w:i/>
                <w:iCs/>
                <w:sz w:val="24"/>
                <w:szCs w:val="24"/>
              </w:rPr>
              <w:t xml:space="preserve">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at the same time there is a rapid increase in wear, especially</w:t>
            </w:r>
            <w:r w:rsidRPr="00B74288">
              <w:rPr>
                <w:rFonts w:ascii="TimesTen-Italic" w:hAnsi="TimesTen-Italic" w:cs="TimesTen-Italic"/>
                <w:i/>
                <w:iCs/>
                <w:sz w:val="24"/>
                <w:szCs w:val="24"/>
              </w:rPr>
              <w:t xml:space="preserve">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at the toe. This leads to a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shortening and increased</w:t>
            </w:r>
            <w:r w:rsidRPr="00B74288">
              <w:rPr>
                <w:rFonts w:ascii="TimesTen-Italic" w:hAnsi="TimesTen-Italic" w:cs="TimesTen-Italic"/>
                <w:i/>
                <w:iCs/>
                <w:sz w:val="24"/>
                <w:szCs w:val="24"/>
              </w:rPr>
              <w:t xml:space="preserve">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angle in the dorsal wa</w:t>
            </w:r>
            <w:r w:rsidR="00AD1A60"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ll, plus a thinning of the sole resulting in erosion and exposure of the corium. </w:t>
            </w:r>
          </w:p>
        </w:tc>
      </w:tr>
      <w:tr w:rsidR="00AD1A60" w:rsidTr="00B74288">
        <w:tc>
          <w:tcPr>
            <w:tcW w:w="2538" w:type="dxa"/>
          </w:tcPr>
          <w:p w:rsidR="00B74288" w:rsidRDefault="00B74288">
            <w:pPr>
              <w:rPr>
                <w:b/>
                <w:smallCaps/>
                <w:sz w:val="28"/>
                <w:szCs w:val="28"/>
              </w:rPr>
            </w:pPr>
          </w:p>
          <w:p w:rsidR="00AD1A60" w:rsidRPr="00B74288" w:rsidRDefault="00AD1A60">
            <w:pPr>
              <w:rPr>
                <w:b/>
                <w:smallCaps/>
                <w:sz w:val="28"/>
                <w:szCs w:val="28"/>
              </w:rPr>
            </w:pPr>
            <w:r w:rsidRPr="00B74288">
              <w:rPr>
                <w:b/>
                <w:smallCaps/>
                <w:sz w:val="28"/>
                <w:szCs w:val="28"/>
              </w:rPr>
              <w:t>Hardship lines</w:t>
            </w:r>
          </w:p>
        </w:tc>
        <w:tc>
          <w:tcPr>
            <w:tcW w:w="7038" w:type="dxa"/>
          </w:tcPr>
          <w:p w:rsidR="00B74288" w:rsidRDefault="00B74288" w:rsidP="00B74288">
            <w:pPr>
              <w:autoSpaceDE w:val="0"/>
              <w:autoSpaceDN w:val="0"/>
              <w:adjustRightInd w:val="0"/>
              <w:spacing w:line="360" w:lineRule="auto"/>
              <w:rPr>
                <w:rFonts w:ascii="TimesTen-Roman" w:hAnsi="TimesTen-Roman" w:cs="TimesTen-Roman"/>
                <w:sz w:val="24"/>
                <w:szCs w:val="24"/>
              </w:rPr>
            </w:pPr>
          </w:p>
          <w:p w:rsidR="00AD1A60" w:rsidRPr="00B74288" w:rsidRDefault="00AD1A60" w:rsidP="00B74288">
            <w:pPr>
              <w:autoSpaceDE w:val="0"/>
              <w:autoSpaceDN w:val="0"/>
              <w:adjustRightInd w:val="0"/>
              <w:spacing w:line="360" w:lineRule="auto"/>
              <w:rPr>
                <w:rFonts w:ascii="TimesTen-Roman" w:hAnsi="TimesTen-Roman" w:cs="TimesTen-Roman"/>
                <w:sz w:val="24"/>
                <w:szCs w:val="24"/>
              </w:rPr>
            </w:pPr>
            <w:r w:rsidRPr="00B74288">
              <w:rPr>
                <w:rFonts w:ascii="TimesTen-Roman" w:hAnsi="TimesTen-Roman" w:cs="TimesTen-Roman"/>
                <w:sz w:val="24"/>
                <w:szCs w:val="24"/>
              </w:rPr>
              <w:t>Temporary disruptions of hoof formatio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n in the anterior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wall lead to circumferent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ial rings of variable thickness </w:t>
            </w:r>
            <w:r w:rsidR="00B74288" w:rsidRPr="00B74288">
              <w:rPr>
                <w:rFonts w:ascii="TimesTen-Roman" w:hAnsi="TimesTen-Roman" w:cs="TimesTen-Roman"/>
                <w:sz w:val="24"/>
                <w:szCs w:val="24"/>
              </w:rPr>
              <w:t>known as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 ‘hardship lines’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. When horn production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is poor, a groove is form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ed and in extreme cases results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in total cessation of horn for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mation, leading to a horizontal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fissure. Because the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 dorsal wall is longer than the 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>heel, the hardship lines often run from the sole surface</w:t>
            </w:r>
            <w:r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 </w:t>
            </w:r>
            <w:r w:rsidR="00B74288"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of the </w:t>
            </w:r>
            <w:proofErr w:type="spellStart"/>
            <w:r w:rsidR="00B74288" w:rsidRPr="00B74288">
              <w:rPr>
                <w:rFonts w:ascii="TimesTen-Roman" w:hAnsi="TimesTen-Roman" w:cs="TimesTen-Roman"/>
                <w:sz w:val="24"/>
                <w:szCs w:val="24"/>
              </w:rPr>
              <w:t>abaxial</w:t>
            </w:r>
            <w:proofErr w:type="spellEnd"/>
            <w:r w:rsidR="00B74288"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 wall, acr</w:t>
            </w:r>
            <w:r w:rsidR="00B74288"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oss the dorsal wall to the sole </w:t>
            </w:r>
            <w:r w:rsidR="00B74288" w:rsidRPr="00B74288">
              <w:rPr>
                <w:rFonts w:ascii="TimesTen-Roman" w:hAnsi="TimesTen-Roman" w:cs="TimesTen-Roman"/>
                <w:sz w:val="24"/>
                <w:szCs w:val="24"/>
              </w:rPr>
              <w:t>surface of the axial wall. ‘Hardship lines’</w:t>
            </w:r>
            <w:r w:rsidR="00B74288"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 can be used </w:t>
            </w:r>
            <w:r w:rsidR="00B74288" w:rsidRPr="00B74288">
              <w:rPr>
                <w:rFonts w:ascii="TimesTen-Roman" w:hAnsi="TimesTen-Roman" w:cs="TimesTen-Roman"/>
                <w:sz w:val="24"/>
                <w:szCs w:val="24"/>
              </w:rPr>
              <w:t>to establish the chronology of previ</w:t>
            </w:r>
            <w:r w:rsidR="00B74288"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ous episodes of </w:t>
            </w:r>
            <w:proofErr w:type="spellStart"/>
            <w:r w:rsidR="00B74288" w:rsidRPr="00B74288">
              <w:rPr>
                <w:rFonts w:ascii="TimesTen-Roman" w:hAnsi="TimesTen-Roman" w:cs="TimesTen-Roman"/>
                <w:sz w:val="24"/>
                <w:szCs w:val="24"/>
              </w:rPr>
              <w:t>coriosis</w:t>
            </w:r>
            <w:proofErr w:type="spellEnd"/>
            <w:r w:rsidR="00B74288" w:rsidRPr="00B74288">
              <w:rPr>
                <w:rFonts w:ascii="TimesTen-Roman" w:hAnsi="TimesTen-Roman" w:cs="TimesTen-Roman"/>
                <w:sz w:val="24"/>
                <w:szCs w:val="24"/>
              </w:rPr>
              <w:t>/laminitis, and th</w:t>
            </w:r>
            <w:r w:rsidR="00B74288" w:rsidRPr="00B74288">
              <w:rPr>
                <w:rFonts w:ascii="TimesTen-Roman" w:hAnsi="TimesTen-Roman" w:cs="TimesTen-Roman"/>
                <w:sz w:val="24"/>
                <w:szCs w:val="24"/>
              </w:rPr>
              <w:t xml:space="preserve">erefore the potential causes of </w:t>
            </w:r>
            <w:r w:rsidR="00B74288" w:rsidRPr="00B74288">
              <w:rPr>
                <w:rFonts w:ascii="TimesTen-Roman" w:hAnsi="TimesTen-Roman" w:cs="TimesTen-Roman"/>
                <w:sz w:val="24"/>
                <w:szCs w:val="24"/>
              </w:rPr>
              <w:t>current hoof problems.</w:t>
            </w:r>
          </w:p>
        </w:tc>
      </w:tr>
    </w:tbl>
    <w:p w:rsidR="00923113" w:rsidRDefault="00923113"/>
    <w:sectPr w:rsidR="00923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Ten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13"/>
    <w:rsid w:val="00037ACF"/>
    <w:rsid w:val="00052D8E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47EF2"/>
    <w:rsid w:val="001516E2"/>
    <w:rsid w:val="001664BE"/>
    <w:rsid w:val="00174283"/>
    <w:rsid w:val="001905D6"/>
    <w:rsid w:val="0021111D"/>
    <w:rsid w:val="002326D7"/>
    <w:rsid w:val="00242D83"/>
    <w:rsid w:val="00253D95"/>
    <w:rsid w:val="002B389E"/>
    <w:rsid w:val="002E3CCE"/>
    <w:rsid w:val="002F3EE3"/>
    <w:rsid w:val="00317EFF"/>
    <w:rsid w:val="00326F2F"/>
    <w:rsid w:val="00346261"/>
    <w:rsid w:val="00347331"/>
    <w:rsid w:val="00351889"/>
    <w:rsid w:val="0036431D"/>
    <w:rsid w:val="003875FF"/>
    <w:rsid w:val="003B1AE0"/>
    <w:rsid w:val="003B7491"/>
    <w:rsid w:val="003C1101"/>
    <w:rsid w:val="003F0B0A"/>
    <w:rsid w:val="003F5A0D"/>
    <w:rsid w:val="00402804"/>
    <w:rsid w:val="00411757"/>
    <w:rsid w:val="00417B50"/>
    <w:rsid w:val="0042424B"/>
    <w:rsid w:val="00491C65"/>
    <w:rsid w:val="00497B32"/>
    <w:rsid w:val="005216CC"/>
    <w:rsid w:val="00541AEF"/>
    <w:rsid w:val="00584F6D"/>
    <w:rsid w:val="005D7465"/>
    <w:rsid w:val="005E431F"/>
    <w:rsid w:val="005F6EE8"/>
    <w:rsid w:val="00614C2C"/>
    <w:rsid w:val="00674949"/>
    <w:rsid w:val="00691356"/>
    <w:rsid w:val="006D6C5A"/>
    <w:rsid w:val="007165B1"/>
    <w:rsid w:val="00734186"/>
    <w:rsid w:val="007761A3"/>
    <w:rsid w:val="00795D88"/>
    <w:rsid w:val="007B1125"/>
    <w:rsid w:val="007D6F20"/>
    <w:rsid w:val="007F2051"/>
    <w:rsid w:val="00810CFE"/>
    <w:rsid w:val="00814161"/>
    <w:rsid w:val="00816F64"/>
    <w:rsid w:val="0082029C"/>
    <w:rsid w:val="00823161"/>
    <w:rsid w:val="00824986"/>
    <w:rsid w:val="0082536A"/>
    <w:rsid w:val="00840BFA"/>
    <w:rsid w:val="00843BC1"/>
    <w:rsid w:val="00847F39"/>
    <w:rsid w:val="00852E37"/>
    <w:rsid w:val="00860AFB"/>
    <w:rsid w:val="008631AC"/>
    <w:rsid w:val="00867F77"/>
    <w:rsid w:val="0087319E"/>
    <w:rsid w:val="00874451"/>
    <w:rsid w:val="0088119A"/>
    <w:rsid w:val="008C0435"/>
    <w:rsid w:val="008C1430"/>
    <w:rsid w:val="008D141B"/>
    <w:rsid w:val="00904C98"/>
    <w:rsid w:val="00922F41"/>
    <w:rsid w:val="00923113"/>
    <w:rsid w:val="0092393F"/>
    <w:rsid w:val="009513F1"/>
    <w:rsid w:val="00953DAA"/>
    <w:rsid w:val="00986418"/>
    <w:rsid w:val="009B0E19"/>
    <w:rsid w:val="009B6B6F"/>
    <w:rsid w:val="009C13C6"/>
    <w:rsid w:val="009E0CEC"/>
    <w:rsid w:val="009F20FC"/>
    <w:rsid w:val="00A10551"/>
    <w:rsid w:val="00A1138F"/>
    <w:rsid w:val="00A1744D"/>
    <w:rsid w:val="00A459E1"/>
    <w:rsid w:val="00A66D10"/>
    <w:rsid w:val="00A84778"/>
    <w:rsid w:val="00A87B47"/>
    <w:rsid w:val="00AD1A60"/>
    <w:rsid w:val="00B71794"/>
    <w:rsid w:val="00B73CCC"/>
    <w:rsid w:val="00B74288"/>
    <w:rsid w:val="00BE1C84"/>
    <w:rsid w:val="00BF7B2E"/>
    <w:rsid w:val="00C06FAC"/>
    <w:rsid w:val="00C2670E"/>
    <w:rsid w:val="00C35791"/>
    <w:rsid w:val="00C41685"/>
    <w:rsid w:val="00C96D16"/>
    <w:rsid w:val="00CA39D8"/>
    <w:rsid w:val="00CA712C"/>
    <w:rsid w:val="00CD2909"/>
    <w:rsid w:val="00CD640C"/>
    <w:rsid w:val="00CE0010"/>
    <w:rsid w:val="00CF5261"/>
    <w:rsid w:val="00D02C0B"/>
    <w:rsid w:val="00D340AB"/>
    <w:rsid w:val="00D701AD"/>
    <w:rsid w:val="00D726F7"/>
    <w:rsid w:val="00D752F0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2016-11-12T13:28:00Z</dcterms:created>
  <dcterms:modified xsi:type="dcterms:W3CDTF">2016-11-12T13:58:00Z</dcterms:modified>
</cp:coreProperties>
</file>