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69" w:rsidRP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b/>
          <w:sz w:val="28"/>
          <w:szCs w:val="28"/>
        </w:rPr>
      </w:pPr>
      <w:bookmarkStart w:id="0" w:name="_GoBack"/>
      <w:r w:rsidRPr="008A4369">
        <w:rPr>
          <w:rFonts w:ascii="Minion-Regular" w:eastAsiaTheme="minorEastAsia" w:hAnsi="Minion-Regular" w:cs="Minion-Regular"/>
          <w:b/>
          <w:sz w:val="28"/>
          <w:szCs w:val="28"/>
        </w:rPr>
        <w:t>Aftercare for Castration</w:t>
      </w:r>
    </w:p>
    <w:bookmarkEnd w:id="0"/>
    <w:p w:rsidR="00A459E1" w:rsidRP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sz w:val="24"/>
          <w:szCs w:val="24"/>
        </w:rPr>
      </w:pPr>
      <w:r w:rsidRPr="008A4369">
        <w:rPr>
          <w:rFonts w:ascii="Minion-Regular" w:eastAsiaTheme="minorEastAsia" w:hAnsi="Minion-Regular" w:cs="Minion-Regular"/>
          <w:sz w:val="24"/>
          <w:szCs w:val="24"/>
        </w:rPr>
        <w:t>The wound is left open to heal by secondary intention. Concurrent immunization for black leg and malignant</w:t>
      </w:r>
      <w:r>
        <w:rPr>
          <w:rFonts w:ascii="Minion-Regular" w:eastAsiaTheme="minorEastAsia" w:hAnsi="Minion-Regular" w:cs="Minion-Regular"/>
          <w:sz w:val="24"/>
          <w:szCs w:val="24"/>
        </w:rPr>
        <w:t xml:space="preserve"> </w:t>
      </w:r>
      <w:r w:rsidRPr="008A4369">
        <w:rPr>
          <w:rFonts w:ascii="Minion-Regular" w:eastAsiaTheme="minorEastAsia" w:hAnsi="Minion-Regular" w:cs="Minion-Regular"/>
          <w:sz w:val="24"/>
          <w:szCs w:val="24"/>
        </w:rPr>
        <w:t>edema is recommended. Prior immunization would be preferable, but it is often not practical. Exercise of the</w:t>
      </w:r>
      <w:r>
        <w:rPr>
          <w:rFonts w:ascii="Minion-Regular" w:eastAsiaTheme="minorEastAsia" w:hAnsi="Minion-Regular" w:cs="Minion-Regular"/>
          <w:sz w:val="24"/>
          <w:szCs w:val="24"/>
        </w:rPr>
        <w:t xml:space="preserve"> </w:t>
      </w:r>
      <w:r w:rsidRPr="008A4369">
        <w:rPr>
          <w:rFonts w:ascii="Minion-Regular" w:eastAsiaTheme="minorEastAsia" w:hAnsi="Minion-Regular" w:cs="Minion-Regular"/>
          <w:sz w:val="24"/>
          <w:szCs w:val="24"/>
        </w:rPr>
        <w:t>calves is important following castration. Calves should be monitored for signs of hemorrhage for approximately 24 hours.</w:t>
      </w:r>
    </w:p>
    <w:p w:rsid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sz w:val="24"/>
          <w:szCs w:val="24"/>
        </w:rPr>
      </w:pPr>
      <w:r w:rsidRPr="008A4369">
        <w:rPr>
          <w:rFonts w:ascii="Minion-Regular" w:eastAsiaTheme="minorEastAsia" w:hAnsi="Minion-Regular" w:cs="Minion-Regular"/>
          <w:sz w:val="24"/>
          <w:szCs w:val="24"/>
        </w:rPr>
        <w:t xml:space="preserve">Surgical site is sprayed with antimicrobial and </w:t>
      </w:r>
      <w:proofErr w:type="spellStart"/>
      <w:r w:rsidRPr="008A4369">
        <w:rPr>
          <w:rFonts w:ascii="Minion-Regular" w:eastAsiaTheme="minorEastAsia" w:hAnsi="Minion-Regular" w:cs="Minion-Regular"/>
          <w:sz w:val="24"/>
          <w:szCs w:val="24"/>
        </w:rPr>
        <w:t>larvicidal</w:t>
      </w:r>
      <w:proofErr w:type="spellEnd"/>
      <w:r w:rsidRPr="008A4369">
        <w:rPr>
          <w:rFonts w:ascii="Minion-Regular" w:eastAsiaTheme="minorEastAsia" w:hAnsi="Minion-Regular" w:cs="Minion-Regular"/>
          <w:sz w:val="24"/>
          <w:szCs w:val="24"/>
        </w:rPr>
        <w:t xml:space="preserve"> spray daily to prevent infection and fly-strike respectively. </w:t>
      </w:r>
    </w:p>
    <w:p w:rsid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sz w:val="24"/>
          <w:szCs w:val="24"/>
        </w:rPr>
      </w:pPr>
      <w:r>
        <w:rPr>
          <w:rFonts w:ascii="Minion-Regular" w:eastAsiaTheme="minorEastAsia" w:hAnsi="Minion-Regular" w:cs="Minion-Regular"/>
          <w:sz w:val="24"/>
          <w:szCs w:val="24"/>
        </w:rPr>
        <w:t xml:space="preserve">Addition doses of </w:t>
      </w:r>
      <w:proofErr w:type="spellStart"/>
      <w:r>
        <w:rPr>
          <w:rFonts w:ascii="Minion-Regular" w:eastAsiaTheme="minorEastAsia" w:hAnsi="Minion-Regular" w:cs="Minion-Regular"/>
          <w:sz w:val="24"/>
          <w:szCs w:val="24"/>
        </w:rPr>
        <w:t>Banamine</w:t>
      </w:r>
      <w:proofErr w:type="spellEnd"/>
      <w:r>
        <w:rPr>
          <w:rFonts w:ascii="Minion-Regular" w:eastAsiaTheme="minorEastAsia" w:hAnsi="Minion-Regular" w:cs="Minion-Regular"/>
          <w:sz w:val="24"/>
          <w:szCs w:val="24"/>
        </w:rPr>
        <w:t xml:space="preserve"> (</w:t>
      </w:r>
      <w:proofErr w:type="spellStart"/>
      <w:r>
        <w:rPr>
          <w:rFonts w:ascii="Minion-Regular" w:eastAsiaTheme="minorEastAsia" w:hAnsi="Minion-Regular" w:cs="Minion-Regular"/>
          <w:sz w:val="24"/>
          <w:szCs w:val="24"/>
        </w:rPr>
        <w:t>Flunixin</w:t>
      </w:r>
      <w:proofErr w:type="spellEnd"/>
      <w:r>
        <w:rPr>
          <w:rFonts w:ascii="Minion-Regular" w:eastAsiaTheme="minorEastAsia" w:hAnsi="Minion-Regular" w:cs="Minion-Regular"/>
          <w:sz w:val="24"/>
          <w:szCs w:val="24"/>
        </w:rPr>
        <w:t>) may be required to manage pain.</w:t>
      </w:r>
    </w:p>
    <w:p w:rsidR="008A4369" w:rsidRP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sz w:val="24"/>
          <w:szCs w:val="24"/>
        </w:rPr>
      </w:pPr>
    </w:p>
    <w:p w:rsidR="008A4369" w:rsidRPr="008A4369" w:rsidRDefault="008A4369" w:rsidP="008A4369">
      <w:pPr>
        <w:autoSpaceDE w:val="0"/>
        <w:autoSpaceDN w:val="0"/>
        <w:adjustRightInd w:val="0"/>
        <w:spacing w:after="0" w:line="480" w:lineRule="auto"/>
        <w:rPr>
          <w:rFonts w:ascii="Minion-Regular" w:eastAsiaTheme="minorEastAsia" w:hAnsi="Minion-Regular" w:cs="Minion-Regular"/>
          <w:sz w:val="24"/>
          <w:szCs w:val="24"/>
        </w:rPr>
      </w:pPr>
    </w:p>
    <w:sectPr w:rsidR="008A4369" w:rsidRPr="008A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69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F0B0A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A4369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E1C84"/>
    <w:rsid w:val="00BF7B2E"/>
    <w:rsid w:val="00C06FAC"/>
    <w:rsid w:val="00C2670E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2016-10-31T00:49:00Z</dcterms:created>
  <dcterms:modified xsi:type="dcterms:W3CDTF">2016-10-31T00:54:00Z</dcterms:modified>
</cp:coreProperties>
</file>