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7E" w:rsidRPr="00933A4C" w:rsidRDefault="00BD277E" w:rsidP="001A29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4C">
        <w:rPr>
          <w:rFonts w:ascii="Times New Roman" w:hAnsi="Times New Roman" w:cs="Times New Roman"/>
          <w:sz w:val="24"/>
          <w:szCs w:val="24"/>
        </w:rPr>
        <w:t xml:space="preserve">Monográfica </w:t>
      </w:r>
    </w:p>
    <w:p w:rsidR="009E007B" w:rsidRDefault="00BD277E" w:rsidP="001A299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33A4C">
        <w:rPr>
          <w:rFonts w:ascii="Times New Roman" w:hAnsi="Times New Roman" w:cs="Times New Roman"/>
          <w:sz w:val="24"/>
          <w:szCs w:val="24"/>
        </w:rPr>
        <w:t>El término monografía es el tratamiento de un sobo tema. Pero que se opone a “la historia de", a</w:t>
      </w:r>
      <w:r>
        <w:rPr>
          <w:rFonts w:ascii="Times New Roman" w:hAnsi="Times New Roman" w:cs="Times New Roman"/>
          <w:sz w:val="24"/>
          <w:szCs w:val="24"/>
        </w:rPr>
        <w:t xml:space="preserve"> un manual o a una enciclopedia”</w:t>
      </w:r>
      <w:r w:rsidR="00556F2D" w:rsidRPr="00556F2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845803"/>
          <w:citation/>
        </w:sdtPr>
        <w:sdtEndPr/>
        <w:sdtContent>
          <w:r w:rsidR="00556F2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56F2D">
            <w:rPr>
              <w:rFonts w:ascii="Times New Roman" w:hAnsi="Times New Roman" w:cs="Times New Roman"/>
              <w:sz w:val="24"/>
              <w:szCs w:val="24"/>
            </w:rPr>
            <w:instrText xml:space="preserve">CITATION Lar11 \p 154 \l 2058 </w:instrText>
          </w:r>
          <w:r w:rsidR="00556F2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56F2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(Lara, 2011, pág. 154)</w:t>
          </w:r>
          <w:r w:rsidR="00556F2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56F2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7E"/>
    <w:rsid w:val="001A299E"/>
    <w:rsid w:val="00556F2D"/>
    <w:rsid w:val="00BD277E"/>
    <w:rsid w:val="00BD568B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68AF-4050-4324-80D6-1D4B2B6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324A-DC0F-4269-B3D0-AA6C9E02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2016-10-21T21:36:00Z</dcterms:created>
  <dcterms:modified xsi:type="dcterms:W3CDTF">2016-10-27T19:27:00Z</dcterms:modified>
</cp:coreProperties>
</file>