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301EB9" w:rsidP="00301E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Ensayo</w:t>
      </w:r>
    </w:p>
    <w:p w:rsidR="00301EB9" w:rsidRDefault="00301EB9" w:rsidP="00301EB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1EB9">
        <w:rPr>
          <w:rFonts w:ascii="Times New Roman" w:hAnsi="Times New Roman" w:cs="Times New Roman"/>
          <w:color w:val="FF0000"/>
          <w:sz w:val="24"/>
          <w:szCs w:val="24"/>
        </w:rPr>
        <w:t>La definición de Ensayo del autor es la siguiente:</w:t>
      </w:r>
    </w:p>
    <w:p w:rsidR="00FE5DB9" w:rsidRPr="00FE5DB9" w:rsidRDefault="00FE5DB9" w:rsidP="00FE5DB9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FE5DB9">
        <w:rPr>
          <w:rFonts w:ascii="Times New Roman" w:hAnsi="Times New Roman" w:cs="Times New Roman"/>
          <w:sz w:val="24"/>
          <w:szCs w:val="24"/>
        </w:rPr>
        <w:t>El ensayo es un escrito académico que explota en mayor medida de aspecto argumentativos, y que no se caracterizan por ser exhaustivo en el tratamiento del tema.</w:t>
      </w:r>
      <w:r>
        <w:rPr>
          <w:rFonts w:ascii="Times New Roman" w:hAnsi="Times New Roman" w:cs="Times New Roman"/>
          <w:sz w:val="24"/>
          <w:szCs w:val="24"/>
        </w:rPr>
        <w:t xml:space="preserve"> Un ensayo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Jaramillo(</w:t>
      </w:r>
      <w:proofErr w:type="gramEnd"/>
      <w:r>
        <w:rPr>
          <w:rFonts w:ascii="Times New Roman" w:hAnsi="Times New Roman" w:cs="Times New Roman"/>
          <w:sz w:val="24"/>
          <w:szCs w:val="24"/>
        </w:rPr>
        <w:t>2004) es un dialogo, un dialogo imaginario entre mundos en donde se da la comunicación del escrito con el cuerpo de conocimiento.</w:t>
      </w:r>
      <w:r w:rsidRPr="00FE5DB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bookmarkStart w:id="0" w:name="_GoBack"/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141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E5DB9">
            <w:rPr>
              <w:rFonts w:ascii="Times New Roman" w:hAnsi="Times New Roman" w:cs="Times New Roman"/>
              <w:noProof/>
              <w:sz w:val="24"/>
              <w:szCs w:val="24"/>
            </w:rPr>
            <w:t>(Lara, 2011, pág. 141)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FE5DB9" w:rsidRPr="00FE5D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B9"/>
    <w:rsid w:val="00104029"/>
    <w:rsid w:val="00301EB9"/>
    <w:rsid w:val="00B4225B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063D354-B47E-422D-B9A0-C840943E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2016-10-27T03:46:00Z</dcterms:created>
  <dcterms:modified xsi:type="dcterms:W3CDTF">2016-10-27T04:10:00Z</dcterms:modified>
</cp:coreProperties>
</file>