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5467EA" w:rsidP="005467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Contenido de reporte</w:t>
      </w:r>
    </w:p>
    <w:p w:rsidR="005467EA" w:rsidRDefault="005467EA" w:rsidP="005467E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467EA">
        <w:rPr>
          <w:rFonts w:ascii="Times New Roman" w:hAnsi="Times New Roman" w:cs="Times New Roman"/>
          <w:color w:val="FF0000"/>
          <w:sz w:val="24"/>
          <w:szCs w:val="24"/>
        </w:rPr>
        <w:t>El contenido de reporte es lo siguiente:</w:t>
      </w:r>
    </w:p>
    <w:p w:rsidR="005467EA" w:rsidRPr="005467EA" w:rsidRDefault="005467EA" w:rsidP="005467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7EA">
        <w:rPr>
          <w:rFonts w:ascii="Times New Roman" w:hAnsi="Times New Roman" w:cs="Times New Roman"/>
          <w:sz w:val="24"/>
          <w:szCs w:val="24"/>
        </w:rPr>
        <w:t>El reporte incluye información</w:t>
      </w:r>
      <w:r>
        <w:rPr>
          <w:rFonts w:ascii="Times New Roman" w:hAnsi="Times New Roman" w:cs="Times New Roman"/>
          <w:sz w:val="24"/>
          <w:szCs w:val="24"/>
        </w:rPr>
        <w:t xml:space="preserve"> de campo recabada por el ensayo en un escenario real. En la información teórica de fuentes confiables se incluye ideas y análisis propios del tema </w:t>
      </w:r>
      <w:bookmarkStart w:id="0" w:name="_GoBack"/>
      <w:bookmarkEnd w:id="0"/>
      <w:r w:rsidRPr="005467E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467EA">
            <w:rPr>
              <w:rFonts w:ascii="Times New Roman" w:hAnsi="Times New Roman" w:cs="Times New Roman"/>
              <w:noProof/>
              <w:sz w:val="24"/>
              <w:szCs w:val="24"/>
            </w:rPr>
            <w:t>(Lara, 2011, pág. 152)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5467EA" w:rsidRPr="005467EA" w:rsidRDefault="005467EA" w:rsidP="005467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67EA" w:rsidRPr="00546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EA"/>
    <w:rsid w:val="00104029"/>
    <w:rsid w:val="005467EA"/>
    <w:rsid w:val="0098104A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D5371FC7-9DC2-4F89-949D-C25AA5E5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2016-10-27T03:35:00Z</dcterms:created>
  <dcterms:modified xsi:type="dcterms:W3CDTF">2016-10-27T03:35:00Z</dcterms:modified>
</cp:coreProperties>
</file>