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E2" w:rsidRPr="0000789C" w:rsidRDefault="0000789C" w:rsidP="0000789C">
      <w:pPr>
        <w:pStyle w:val="Ttulo1"/>
        <w:spacing w:line="360" w:lineRule="auto"/>
        <w:rPr>
          <w:b w:val="0"/>
        </w:rPr>
      </w:pPr>
      <w:r w:rsidRPr="0000789C">
        <w:rPr>
          <w:b w:val="0"/>
        </w:rPr>
        <w:t>Tipología de textos académicos como medios de difusión del conocimiento</w:t>
      </w:r>
    </w:p>
    <w:p w:rsidR="00137CAE" w:rsidRDefault="00137CAE" w:rsidP="00660AC4">
      <w:pPr>
        <w:spacing w:line="360" w:lineRule="auto"/>
        <w:ind w:left="1417"/>
        <w:jc w:val="both"/>
        <w:rPr>
          <w:rFonts w:ascii="Arial" w:hAnsi="Arial" w:cs="Arial"/>
          <w:sz w:val="24"/>
          <w:szCs w:val="24"/>
        </w:rPr>
      </w:pPr>
      <w:r>
        <w:rPr>
          <w:rFonts w:ascii="Arial" w:hAnsi="Arial" w:cs="Arial"/>
          <w:sz w:val="24"/>
          <w:szCs w:val="24"/>
        </w:rPr>
        <w:t>Longo, y Rodeiro (2009) dicen que un texto académico es aquel que propone la comunicación de un saber científico disciplinar, para lo cual emplea los modos discursivos  de la exposición, la explicación y la argumentación. Pero, además, lo que lo que lo caracteriza puntualmente es su uso y circulación en las instituciones educativas.</w:t>
      </w:r>
    </w:p>
    <w:p w:rsidR="000E7DDF" w:rsidRDefault="00137CAE" w:rsidP="00607D1A">
      <w:pPr>
        <w:spacing w:line="360" w:lineRule="auto"/>
        <w:ind w:left="1417"/>
        <w:jc w:val="both"/>
        <w:rPr>
          <w:rFonts w:ascii="Arial" w:hAnsi="Arial" w:cs="Arial"/>
          <w:sz w:val="24"/>
          <w:szCs w:val="24"/>
        </w:rPr>
      </w:pPr>
      <w:r>
        <w:rPr>
          <w:rFonts w:ascii="Arial" w:hAnsi="Arial" w:cs="Arial"/>
          <w:sz w:val="24"/>
          <w:szCs w:val="24"/>
        </w:rPr>
        <w:t xml:space="preserve">Los textos académicos son piezas comunicativas fundamentales en cualquier estudio o nivel superior: el universitario, la maestría, el Doctorado, etc., y que, </w:t>
      </w:r>
      <w:r w:rsidR="000E7DDF">
        <w:rPr>
          <w:rFonts w:ascii="Arial" w:hAnsi="Arial" w:cs="Arial"/>
          <w:sz w:val="24"/>
          <w:szCs w:val="24"/>
        </w:rPr>
        <w:t>por lo tanto, necesitan de un acercamiento especifico y singular. La experiencia docente demuestra que una de las carencias principales en los alumnos de nivel superior son los problemas de redacción y el manejo de ese tipo de textos.</w:t>
      </w:r>
    </w:p>
    <w:p w:rsidR="000E7DDF" w:rsidRDefault="000E7DDF" w:rsidP="00607D1A">
      <w:pPr>
        <w:spacing w:line="360" w:lineRule="auto"/>
        <w:ind w:left="1417"/>
        <w:jc w:val="both"/>
        <w:rPr>
          <w:rFonts w:ascii="Arial" w:hAnsi="Arial" w:cs="Arial"/>
          <w:sz w:val="24"/>
          <w:szCs w:val="24"/>
        </w:rPr>
      </w:pPr>
      <w:r>
        <w:rPr>
          <w:rFonts w:ascii="Arial" w:hAnsi="Arial" w:cs="Arial"/>
          <w:sz w:val="24"/>
          <w:szCs w:val="24"/>
        </w:rPr>
        <w:t>El trabajo con ese tipo de textos académicos, y el desarrollo de las capacidades que requieren, es un aprendizaje que deben incorporar las concepciones y modelos tanto de la psicología cogitativa como de la lingüística (la ortografía, la gramática de la lengua, la lectura, la expresión oral, etc.). Es también un aprendizaje indivisible de las diferentes áreas: no le corresponde únicamente enseñarlo al decente de la lengua, los demás docentes tenemos que trabajarlo. Los textos académicos y las capacidades que ellos implican deben abordarse en todas las áreas del conocimiento.</w:t>
      </w:r>
    </w:p>
    <w:p w:rsidR="000E7DDF" w:rsidRDefault="000E7DDF" w:rsidP="00607D1A">
      <w:pPr>
        <w:spacing w:line="360" w:lineRule="auto"/>
        <w:ind w:left="1417"/>
        <w:jc w:val="both"/>
        <w:rPr>
          <w:rFonts w:ascii="Arial" w:hAnsi="Arial" w:cs="Arial"/>
          <w:sz w:val="24"/>
          <w:szCs w:val="24"/>
        </w:rPr>
      </w:pPr>
      <w:r>
        <w:rPr>
          <w:rFonts w:ascii="Arial" w:hAnsi="Arial" w:cs="Arial"/>
          <w:sz w:val="24"/>
          <w:szCs w:val="24"/>
        </w:rPr>
        <w:t xml:space="preserve">Las tesis, los informes, los proyectos científicos, las monografías, los ensayos, los resúmenes, las ponencias, los parciales, los trabajos prácticos, las fichas, las reseñas, los comentarios de texto los registros y apuntes de clases son algunos de las formas que asumen los géneros académicos escritos. </w:t>
      </w:r>
      <w:r w:rsidR="007B551B">
        <w:rPr>
          <w:rFonts w:ascii="Arial" w:hAnsi="Arial" w:cs="Arial"/>
          <w:sz w:val="24"/>
          <w:szCs w:val="24"/>
        </w:rPr>
        <w:t>En cuanto a los géneros académicos orales, se pueden mencionar: los exámenes orales, clases expositivas, las entrevistas, los debates, las ponencias y conferencias entre otros.</w:t>
      </w:r>
    </w:p>
    <w:p w:rsidR="0097740B" w:rsidRDefault="007B551B" w:rsidP="00607D1A">
      <w:pPr>
        <w:spacing w:line="360" w:lineRule="auto"/>
        <w:ind w:left="1417"/>
        <w:jc w:val="both"/>
        <w:rPr>
          <w:rFonts w:ascii="Arial" w:hAnsi="Arial" w:cs="Arial"/>
          <w:sz w:val="24"/>
          <w:szCs w:val="24"/>
        </w:rPr>
      </w:pPr>
      <w:r>
        <w:rPr>
          <w:rFonts w:ascii="Arial" w:hAnsi="Arial" w:cs="Arial"/>
          <w:sz w:val="24"/>
          <w:szCs w:val="24"/>
        </w:rPr>
        <w:t xml:space="preserve">Los distintos tipos de textos académicos son utilizados no solo en las actividades de enseñanza  y de investigación de, sino que también son </w:t>
      </w:r>
      <w:r>
        <w:rPr>
          <w:rFonts w:ascii="Arial" w:hAnsi="Arial" w:cs="Arial"/>
          <w:sz w:val="24"/>
          <w:szCs w:val="24"/>
        </w:rPr>
        <w:lastRenderedPageBreak/>
        <w:t>textos académicos los procesos, tareas y textos que realizan los alumnos. Sus resúmenes, sus trabajos</w:t>
      </w:r>
    </w:p>
    <w:p w:rsidR="007B551B" w:rsidRDefault="0097740B" w:rsidP="00607D1A">
      <w:pPr>
        <w:spacing w:line="360" w:lineRule="auto"/>
        <w:ind w:left="1417"/>
        <w:jc w:val="both"/>
        <w:rPr>
          <w:rFonts w:ascii="Arial" w:hAnsi="Arial" w:cs="Arial"/>
          <w:sz w:val="24"/>
          <w:szCs w:val="24"/>
        </w:rPr>
      </w:pPr>
      <w:r>
        <w:rPr>
          <w:rFonts w:ascii="Arial" w:hAnsi="Arial" w:cs="Arial"/>
          <w:sz w:val="24"/>
          <w:szCs w:val="24"/>
        </w:rPr>
        <w:t>Prácticos</w:t>
      </w:r>
      <w:r w:rsidR="007B551B">
        <w:rPr>
          <w:rFonts w:ascii="Arial" w:hAnsi="Arial" w:cs="Arial"/>
          <w:sz w:val="24"/>
          <w:szCs w:val="24"/>
        </w:rPr>
        <w:t xml:space="preserve"> y monográficos, parciales, exámenes, esquemas, mapas conceptuales, etcétera.</w:t>
      </w:r>
    </w:p>
    <w:p w:rsidR="00FA17CA" w:rsidRDefault="00BA05CD" w:rsidP="00607D1A">
      <w:pPr>
        <w:spacing w:line="360" w:lineRule="auto"/>
        <w:ind w:left="1417"/>
        <w:jc w:val="both"/>
        <w:rPr>
          <w:rFonts w:ascii="Arial" w:hAnsi="Arial" w:cs="Arial"/>
          <w:sz w:val="24"/>
          <w:szCs w:val="24"/>
        </w:rPr>
      </w:pPr>
      <w:r>
        <w:rPr>
          <w:rFonts w:ascii="Arial" w:hAnsi="Arial" w:cs="Arial"/>
          <w:sz w:val="24"/>
          <w:szCs w:val="24"/>
        </w:rPr>
        <w:t>Cualquiera que sea la tarea de escritura académica que se realice, es fundamental contar con un conocimiento de estructura, recursos y lenguaje de estos tipos de textos. Tal es el caso de la formas de citación, recurso imprescindible en los textos. Sumado a esto, lo académico también representa un momento ético. En tanto y en cuanto uno se asume como enunciador académico, la ética supone la toma de decisiones y posiciones individuales, grupales y sociales.</w:t>
      </w:r>
    </w:p>
    <w:p w:rsidR="00BA05CD" w:rsidRDefault="00BA05CD" w:rsidP="00607D1A">
      <w:pPr>
        <w:spacing w:line="360" w:lineRule="auto"/>
        <w:ind w:left="1417"/>
        <w:jc w:val="both"/>
        <w:rPr>
          <w:rFonts w:ascii="Arial" w:hAnsi="Arial" w:cs="Arial"/>
          <w:sz w:val="24"/>
          <w:szCs w:val="24"/>
        </w:rPr>
      </w:pPr>
      <w:r>
        <w:rPr>
          <w:rFonts w:ascii="Arial" w:hAnsi="Arial" w:cs="Arial"/>
          <w:sz w:val="24"/>
          <w:szCs w:val="24"/>
        </w:rPr>
        <w:t>Los textos del ámbito académico se caracterizan por:</w:t>
      </w:r>
    </w:p>
    <w:p w:rsidR="00BA05CD" w:rsidRDefault="00BA05CD" w:rsidP="00607D1A">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Propósito: demostrar conocimiento y exponer resultados de un trabajo entre otros.</w:t>
      </w:r>
    </w:p>
    <w:p w:rsidR="00BA05CD" w:rsidRDefault="00BA05CD" w:rsidP="00607D1A">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Énfasis en el tema propuesto.</w:t>
      </w:r>
    </w:p>
    <w:p w:rsidR="00BA05CD" w:rsidRDefault="00BA05CD" w:rsidP="00607D1A">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Contenido provente de otros textos o actividades académicas que exige una colaboración epistemológica de la información.</w:t>
      </w:r>
    </w:p>
    <w:p w:rsidR="00BA05CD" w:rsidRDefault="00BA05CD" w:rsidP="00607D1A">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Lenguaje objetivo, léxico preciso y específico, registro formal.</w:t>
      </w:r>
    </w:p>
    <w:p w:rsidR="00BA05CD" w:rsidRDefault="00BA05CD" w:rsidP="00607D1A">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Destinatario: profesor, tribunal, etcétera.</w:t>
      </w:r>
    </w:p>
    <w:p w:rsidR="00BA05CD" w:rsidRDefault="00BA05CD" w:rsidP="00607D1A">
      <w:pPr>
        <w:spacing w:line="360" w:lineRule="auto"/>
        <w:ind w:left="1417"/>
        <w:jc w:val="both"/>
        <w:rPr>
          <w:rFonts w:ascii="Arial" w:hAnsi="Arial" w:cs="Arial"/>
          <w:sz w:val="24"/>
          <w:szCs w:val="24"/>
        </w:rPr>
      </w:pPr>
      <w:r>
        <w:rPr>
          <w:rFonts w:ascii="Arial" w:hAnsi="Arial" w:cs="Arial"/>
          <w:sz w:val="24"/>
          <w:szCs w:val="24"/>
        </w:rPr>
        <w:t>Estructura de los textos académicos</w:t>
      </w:r>
    </w:p>
    <w:p w:rsidR="00BA05CD" w:rsidRDefault="00FA17CA" w:rsidP="00607D1A">
      <w:pPr>
        <w:spacing w:line="360" w:lineRule="auto"/>
        <w:ind w:left="1417"/>
        <w:jc w:val="both"/>
        <w:rPr>
          <w:rFonts w:ascii="Arial" w:hAnsi="Arial" w:cs="Arial"/>
          <w:sz w:val="24"/>
          <w:szCs w:val="24"/>
        </w:rPr>
      </w:pPr>
      <w:r>
        <w:rPr>
          <w:rFonts w:ascii="Arial" w:hAnsi="Arial" w:cs="Arial"/>
          <w:sz w:val="24"/>
          <w:szCs w:val="24"/>
        </w:rPr>
        <w:t>Los textos académicos son piezas textuales que suponen un momento de producción, circulación y recepción específica, y que de manera más o menos homogénea presente una forma y estructura similar.</w:t>
      </w:r>
    </w:p>
    <w:p w:rsidR="0097740B" w:rsidRDefault="00FA17CA" w:rsidP="00607D1A">
      <w:pPr>
        <w:spacing w:line="360" w:lineRule="auto"/>
        <w:ind w:left="1417"/>
        <w:jc w:val="both"/>
        <w:rPr>
          <w:rFonts w:ascii="Arial" w:hAnsi="Arial" w:cs="Arial"/>
          <w:sz w:val="24"/>
          <w:szCs w:val="24"/>
        </w:rPr>
      </w:pPr>
      <w:r>
        <w:rPr>
          <w:rFonts w:ascii="Arial" w:hAnsi="Arial" w:cs="Arial"/>
          <w:sz w:val="24"/>
          <w:szCs w:val="24"/>
        </w:rPr>
        <w:t>En aspectos preliminares se incluyen: la portada, el índice, los agradecimientos y dedicatorias (si los hubiera), etcétera.</w:t>
      </w:r>
    </w:p>
    <w:p w:rsidR="0097740B" w:rsidRDefault="00FA17CA" w:rsidP="00607D1A">
      <w:pPr>
        <w:spacing w:line="360" w:lineRule="auto"/>
        <w:ind w:left="1417"/>
        <w:jc w:val="both"/>
        <w:rPr>
          <w:rFonts w:ascii="Arial" w:hAnsi="Arial" w:cs="Arial"/>
          <w:sz w:val="24"/>
          <w:szCs w:val="24"/>
        </w:rPr>
      </w:pPr>
      <w:r>
        <w:rPr>
          <w:rFonts w:ascii="Arial" w:hAnsi="Arial" w:cs="Arial"/>
          <w:sz w:val="24"/>
          <w:szCs w:val="24"/>
        </w:rPr>
        <w:t>La parte central implica precisamente el nudo o los elementos más relevantes de nuestro. Incluye los siguientes momentos:</w:t>
      </w:r>
    </w:p>
    <w:p w:rsidR="00FA17CA" w:rsidRDefault="00FA17CA" w:rsidP="00607D1A">
      <w:pPr>
        <w:pStyle w:val="Prrafodelista"/>
        <w:numPr>
          <w:ilvl w:val="0"/>
          <w:numId w:val="2"/>
        </w:numPr>
        <w:spacing w:line="360" w:lineRule="auto"/>
        <w:ind w:left="1417"/>
        <w:jc w:val="both"/>
        <w:rPr>
          <w:rFonts w:ascii="Arial" w:hAnsi="Arial" w:cs="Arial"/>
          <w:sz w:val="24"/>
          <w:szCs w:val="24"/>
        </w:rPr>
      </w:pPr>
      <w:r>
        <w:rPr>
          <w:rFonts w:ascii="Arial" w:hAnsi="Arial" w:cs="Arial"/>
          <w:sz w:val="24"/>
          <w:szCs w:val="24"/>
        </w:rPr>
        <w:t>Introducción: En esta primera parte, se debe contemplar la presencia de:</w:t>
      </w:r>
    </w:p>
    <w:p w:rsidR="00E91D08" w:rsidRDefault="00FA17CA" w:rsidP="00607D1A">
      <w:pPr>
        <w:pStyle w:val="Prrafodelista"/>
        <w:numPr>
          <w:ilvl w:val="0"/>
          <w:numId w:val="5"/>
        </w:numPr>
        <w:spacing w:line="360" w:lineRule="auto"/>
        <w:ind w:left="1417"/>
        <w:jc w:val="both"/>
        <w:rPr>
          <w:rFonts w:ascii="Arial" w:hAnsi="Arial" w:cs="Arial"/>
          <w:sz w:val="24"/>
          <w:szCs w:val="24"/>
        </w:rPr>
      </w:pPr>
      <w:r>
        <w:rPr>
          <w:rFonts w:ascii="Arial" w:hAnsi="Arial" w:cs="Arial"/>
          <w:sz w:val="24"/>
          <w:szCs w:val="24"/>
        </w:rPr>
        <w:lastRenderedPageBreak/>
        <w:t xml:space="preserve">Fundamentación: Toda propuesta </w:t>
      </w:r>
      <w:r w:rsidR="00E91D08">
        <w:rPr>
          <w:rFonts w:ascii="Arial" w:hAnsi="Arial" w:cs="Arial"/>
          <w:sz w:val="24"/>
          <w:szCs w:val="24"/>
        </w:rPr>
        <w:t>debe tener un sentido, un problema que le dio origen; un porque. Por ello el autor de este trabajo debe responder a esta interrogante, con el objetivo de ubicar al lector (y/o evaluador) en la situación que originó esta idea.</w:t>
      </w:r>
    </w:p>
    <w:p w:rsidR="00E91D08" w:rsidRDefault="00E91D08" w:rsidP="00607D1A">
      <w:pPr>
        <w:pStyle w:val="Prrafodelista"/>
        <w:numPr>
          <w:ilvl w:val="0"/>
          <w:numId w:val="5"/>
        </w:numPr>
        <w:spacing w:line="360" w:lineRule="auto"/>
        <w:ind w:left="1417"/>
        <w:jc w:val="both"/>
        <w:rPr>
          <w:rFonts w:ascii="Arial" w:hAnsi="Arial" w:cs="Arial"/>
          <w:sz w:val="24"/>
          <w:szCs w:val="24"/>
        </w:rPr>
      </w:pPr>
      <w:r>
        <w:rPr>
          <w:rFonts w:ascii="Arial" w:hAnsi="Arial" w:cs="Arial"/>
          <w:sz w:val="24"/>
          <w:szCs w:val="24"/>
        </w:rPr>
        <w:t>Áreas de investigación: si el trabajo realizado requiere de una investigación para su realización, debe constar en la propuesta que se investigara, que áreas serán estudiadas (por ejemplo, Narrativa: Novelas de caballerías españolas).</w:t>
      </w:r>
    </w:p>
    <w:p w:rsidR="00E91D08" w:rsidRDefault="002D4E71" w:rsidP="00607D1A">
      <w:pPr>
        <w:pStyle w:val="Prrafodelista"/>
        <w:numPr>
          <w:ilvl w:val="0"/>
          <w:numId w:val="5"/>
        </w:numPr>
        <w:spacing w:line="360" w:lineRule="auto"/>
        <w:ind w:left="1417"/>
        <w:jc w:val="both"/>
        <w:rPr>
          <w:rFonts w:ascii="Arial" w:hAnsi="Arial" w:cs="Arial"/>
          <w:sz w:val="24"/>
          <w:szCs w:val="24"/>
        </w:rPr>
      </w:pPr>
      <w:r>
        <w:rPr>
          <w:rFonts w:ascii="Arial" w:hAnsi="Arial" w:cs="Arial"/>
          <w:sz w:val="24"/>
          <w:szCs w:val="24"/>
        </w:rPr>
        <w:t>Problema: planteamiento de la cuestión a tratar; es el qué a resolver en el problema del estudio.</w:t>
      </w:r>
    </w:p>
    <w:p w:rsidR="002D4E71" w:rsidRDefault="002D4E71" w:rsidP="00607D1A">
      <w:pPr>
        <w:pStyle w:val="Prrafodelista"/>
        <w:numPr>
          <w:ilvl w:val="0"/>
          <w:numId w:val="5"/>
        </w:numPr>
        <w:spacing w:line="360" w:lineRule="auto"/>
        <w:ind w:left="1417"/>
        <w:jc w:val="both"/>
        <w:rPr>
          <w:rFonts w:ascii="Arial" w:hAnsi="Arial" w:cs="Arial"/>
          <w:sz w:val="24"/>
          <w:szCs w:val="24"/>
        </w:rPr>
      </w:pPr>
      <w:r>
        <w:rPr>
          <w:rFonts w:ascii="Arial" w:hAnsi="Arial" w:cs="Arial"/>
          <w:sz w:val="24"/>
          <w:szCs w:val="24"/>
        </w:rPr>
        <w:t>Objetivos: toda propuesta debe ser planteada para algo. Plantear objetivos de manera clara, sencilla y concreta hace que un trabajo tenga sentido. El o los objetivos, pueden dividirse en uno general y otros específicos, o como mejor permitan organizar la realización de la idea. Deben ser planteados con un verbo en infinito, y en frases completas, afirmativas, sin dejar datos sueltos. Ejemplo: Estudiar y analizar las tecnologías de in formación que surgieron el año pasado.</w:t>
      </w:r>
    </w:p>
    <w:p w:rsidR="002D4E71" w:rsidRDefault="002D4E71" w:rsidP="00607D1A">
      <w:pPr>
        <w:pStyle w:val="Prrafodelista"/>
        <w:numPr>
          <w:ilvl w:val="0"/>
          <w:numId w:val="2"/>
        </w:numPr>
        <w:spacing w:line="360" w:lineRule="auto"/>
        <w:ind w:left="1417"/>
        <w:jc w:val="both"/>
        <w:rPr>
          <w:rFonts w:ascii="Arial" w:hAnsi="Arial" w:cs="Arial"/>
          <w:sz w:val="24"/>
          <w:szCs w:val="24"/>
        </w:rPr>
      </w:pPr>
      <w:r>
        <w:rPr>
          <w:rFonts w:ascii="Arial" w:hAnsi="Arial" w:cs="Arial"/>
          <w:sz w:val="24"/>
          <w:szCs w:val="24"/>
        </w:rPr>
        <w:t>Desarrollo: Éste comprende el análisis e interpretación del objeto de conocimiento sobre el cual estamos trabajando.</w:t>
      </w:r>
    </w:p>
    <w:p w:rsidR="002D4E71" w:rsidRDefault="002D4E71" w:rsidP="00607D1A">
      <w:pPr>
        <w:pStyle w:val="Prrafodelista"/>
        <w:numPr>
          <w:ilvl w:val="0"/>
          <w:numId w:val="2"/>
        </w:numPr>
        <w:spacing w:line="360" w:lineRule="auto"/>
        <w:ind w:left="1417"/>
        <w:jc w:val="both"/>
        <w:rPr>
          <w:rFonts w:ascii="Arial" w:hAnsi="Arial" w:cs="Arial"/>
          <w:sz w:val="24"/>
          <w:szCs w:val="24"/>
        </w:rPr>
      </w:pPr>
      <w:r>
        <w:rPr>
          <w:rFonts w:ascii="Arial" w:hAnsi="Arial" w:cs="Arial"/>
          <w:sz w:val="24"/>
          <w:szCs w:val="24"/>
        </w:rPr>
        <w:t>Cierre: En este punto, es necesario que se retomen los objetivos y los o los problemas planeados, y se generen a modo de cierre conclusiones.</w:t>
      </w:r>
    </w:p>
    <w:p w:rsidR="002D4E71" w:rsidRDefault="002D4E71" w:rsidP="00607D1A">
      <w:pPr>
        <w:pStyle w:val="Prrafodelista"/>
        <w:numPr>
          <w:ilvl w:val="0"/>
          <w:numId w:val="2"/>
        </w:numPr>
        <w:spacing w:line="360" w:lineRule="auto"/>
        <w:ind w:left="1417"/>
        <w:jc w:val="both"/>
        <w:rPr>
          <w:rFonts w:ascii="Arial" w:hAnsi="Arial" w:cs="Arial"/>
          <w:sz w:val="24"/>
          <w:szCs w:val="24"/>
        </w:rPr>
      </w:pPr>
      <w:r>
        <w:rPr>
          <w:rFonts w:ascii="Arial" w:hAnsi="Arial" w:cs="Arial"/>
          <w:sz w:val="24"/>
          <w:szCs w:val="24"/>
        </w:rPr>
        <w:t>El apartado de Bibliografía va inmediatamente después del cierre o conclusiones y de las notas.</w:t>
      </w:r>
    </w:p>
    <w:p w:rsidR="002D4E71" w:rsidRPr="002D4E71" w:rsidRDefault="002D4E71" w:rsidP="00607D1A">
      <w:pPr>
        <w:pStyle w:val="Prrafodelista"/>
        <w:numPr>
          <w:ilvl w:val="0"/>
          <w:numId w:val="2"/>
        </w:numPr>
        <w:spacing w:line="360" w:lineRule="auto"/>
        <w:ind w:left="1417"/>
        <w:jc w:val="both"/>
        <w:rPr>
          <w:rFonts w:ascii="Arial" w:hAnsi="Arial" w:cs="Arial"/>
          <w:sz w:val="24"/>
          <w:szCs w:val="24"/>
        </w:rPr>
      </w:pPr>
      <w:r>
        <w:rPr>
          <w:rFonts w:ascii="Arial" w:hAnsi="Arial" w:cs="Arial"/>
          <w:sz w:val="24"/>
          <w:szCs w:val="24"/>
        </w:rPr>
        <w:t>Asimismo, otro aspecto a tener en cuenta es la inclusión o no del apartado Anexos (aquí se incluyen glosarios de términos, códigos, documentos, fuentes, fotografías, entrevistas, etcétera).</w:t>
      </w:r>
      <w:sdt>
        <w:sdtPr>
          <w:rPr>
            <w:rFonts w:ascii="Arial" w:hAnsi="Arial" w:cs="Arial"/>
            <w:sz w:val="24"/>
            <w:szCs w:val="24"/>
          </w:rPr>
          <w:id w:val="-526631391"/>
          <w:citation/>
        </w:sdtPr>
        <w:sdtEndPr/>
        <w:sdtContent>
          <w:r w:rsidR="0097740B">
            <w:rPr>
              <w:rFonts w:ascii="Arial" w:hAnsi="Arial" w:cs="Arial"/>
              <w:sz w:val="24"/>
              <w:szCs w:val="24"/>
            </w:rPr>
            <w:fldChar w:fldCharType="begin"/>
          </w:r>
          <w:r w:rsidR="0000789C">
            <w:rPr>
              <w:rFonts w:ascii="Arial" w:hAnsi="Arial" w:cs="Arial"/>
              <w:sz w:val="24"/>
              <w:szCs w:val="24"/>
            </w:rPr>
            <w:instrText xml:space="preserve">CITATION Eri11 \p 139-140 \l 2058 </w:instrText>
          </w:r>
          <w:r w:rsidR="0097740B">
            <w:rPr>
              <w:rFonts w:ascii="Arial" w:hAnsi="Arial" w:cs="Arial"/>
              <w:sz w:val="24"/>
              <w:szCs w:val="24"/>
            </w:rPr>
            <w:fldChar w:fldCharType="separate"/>
          </w:r>
          <w:r w:rsidR="0000789C">
            <w:rPr>
              <w:rFonts w:ascii="Arial" w:hAnsi="Arial" w:cs="Arial"/>
              <w:noProof/>
              <w:sz w:val="24"/>
              <w:szCs w:val="24"/>
            </w:rPr>
            <w:t xml:space="preserve"> </w:t>
          </w:r>
          <w:r w:rsidR="0000789C" w:rsidRPr="0000789C">
            <w:rPr>
              <w:rFonts w:ascii="Arial" w:hAnsi="Arial" w:cs="Arial"/>
              <w:noProof/>
              <w:sz w:val="24"/>
              <w:szCs w:val="24"/>
            </w:rPr>
            <w:t>(Erica, 2011, págs</w:t>
          </w:r>
          <w:bookmarkStart w:id="0" w:name="_GoBack"/>
          <w:bookmarkEnd w:id="0"/>
          <w:r w:rsidR="0000789C" w:rsidRPr="0000789C">
            <w:rPr>
              <w:rFonts w:ascii="Arial" w:hAnsi="Arial" w:cs="Arial"/>
              <w:noProof/>
              <w:sz w:val="24"/>
              <w:szCs w:val="24"/>
            </w:rPr>
            <w:t>. 139-140)</w:t>
          </w:r>
          <w:r w:rsidR="0097740B">
            <w:rPr>
              <w:rFonts w:ascii="Arial" w:hAnsi="Arial" w:cs="Arial"/>
              <w:sz w:val="24"/>
              <w:szCs w:val="24"/>
            </w:rPr>
            <w:fldChar w:fldCharType="end"/>
          </w:r>
        </w:sdtContent>
      </w:sdt>
    </w:p>
    <w:sectPr w:rsidR="002D4E71" w:rsidRPr="002D4E71" w:rsidSect="0097740B">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F09CC"/>
    <w:multiLevelType w:val="hybridMultilevel"/>
    <w:tmpl w:val="E21AB6C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nsid w:val="38BC567C"/>
    <w:multiLevelType w:val="hybridMultilevel"/>
    <w:tmpl w:val="432681E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3BFB4676"/>
    <w:multiLevelType w:val="hybridMultilevel"/>
    <w:tmpl w:val="DF008FD4"/>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nsid w:val="3D8842B2"/>
    <w:multiLevelType w:val="hybridMultilevel"/>
    <w:tmpl w:val="C4A80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79201AC"/>
    <w:multiLevelType w:val="hybridMultilevel"/>
    <w:tmpl w:val="2BE69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AE"/>
    <w:rsid w:val="0000789C"/>
    <w:rsid w:val="000E7DDF"/>
    <w:rsid w:val="00137CAE"/>
    <w:rsid w:val="001A4FE2"/>
    <w:rsid w:val="002D4E71"/>
    <w:rsid w:val="00607D1A"/>
    <w:rsid w:val="00660AC4"/>
    <w:rsid w:val="007B551B"/>
    <w:rsid w:val="0097740B"/>
    <w:rsid w:val="00BA05CD"/>
    <w:rsid w:val="00E91D08"/>
    <w:rsid w:val="00FA17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B87CD-4152-407B-B105-8B3D7F71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60AC4"/>
    <w:pPr>
      <w:keepNext/>
      <w:keepLines/>
      <w:spacing w:before="240" w:after="0"/>
      <w:outlineLvl w:val="0"/>
    </w:pPr>
    <w:rPr>
      <w:rFonts w:ascii="Arial" w:eastAsiaTheme="majorEastAsia" w:hAnsi="Arial" w:cstheme="majorBidi"/>
      <w:b/>
      <w:color w:val="000000" w:themeColor="text1"/>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05CD"/>
    <w:pPr>
      <w:ind w:left="720"/>
      <w:contextualSpacing/>
    </w:pPr>
  </w:style>
  <w:style w:type="character" w:customStyle="1" w:styleId="Ttulo1Car">
    <w:name w:val="Título 1 Car"/>
    <w:basedOn w:val="Fuentedeprrafopredeter"/>
    <w:link w:val="Ttulo1"/>
    <w:uiPriority w:val="9"/>
    <w:rsid w:val="00660AC4"/>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07401">
      <w:bodyDiv w:val="1"/>
      <w:marLeft w:val="0"/>
      <w:marRight w:val="0"/>
      <w:marTop w:val="0"/>
      <w:marBottom w:val="0"/>
      <w:divBdr>
        <w:top w:val="none" w:sz="0" w:space="0" w:color="auto"/>
        <w:left w:val="none" w:sz="0" w:space="0" w:color="auto"/>
        <w:bottom w:val="none" w:sz="0" w:space="0" w:color="auto"/>
        <w:right w:val="none" w:sz="0" w:space="0" w:color="auto"/>
      </w:divBdr>
    </w:div>
    <w:div w:id="1799837046">
      <w:bodyDiv w:val="1"/>
      <w:marLeft w:val="0"/>
      <w:marRight w:val="0"/>
      <w:marTop w:val="0"/>
      <w:marBottom w:val="0"/>
      <w:divBdr>
        <w:top w:val="none" w:sz="0" w:space="0" w:color="auto"/>
        <w:left w:val="none" w:sz="0" w:space="0" w:color="auto"/>
        <w:bottom w:val="none" w:sz="0" w:space="0" w:color="auto"/>
        <w:right w:val="none" w:sz="0" w:space="0" w:color="auto"/>
      </w:divBdr>
    </w:div>
    <w:div w:id="212677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Eri11</b:Tag>
    <b:SourceType>Book</b:SourceType>
    <b:Guid>{1A4F836D-332D-41F5-B2DF-5C841CB93855}</b:Guid>
    <b:Title>Fundamentos de Investigacion</b:Title>
    <b:Year>2011</b:Year>
    <b:Author>
      <b:Author>
        <b:NameList>
          <b:Person>
            <b:Last>Erica</b:Last>
            <b:First>Lara</b:First>
          </b:Person>
        </b:NameList>
      </b:Author>
    </b:Author>
    <b:City>Mexico, D.F</b:City>
    <b:Publisher>Alfaomega</b:Publisher>
    <b:RefOrder>1</b:RefOrder>
  </b:Source>
</b:Sources>
</file>

<file path=customXml/itemProps1.xml><?xml version="1.0" encoding="utf-8"?>
<ds:datastoreItem xmlns:ds="http://schemas.openxmlformats.org/officeDocument/2006/customXml" ds:itemID="{A3B9C0E2-F228-4614-80C0-92585690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812</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dc:creator>
  <cp:keywords/>
  <dc:description/>
  <cp:lastModifiedBy>Enoc longinos martinez</cp:lastModifiedBy>
  <cp:revision>3</cp:revision>
  <dcterms:created xsi:type="dcterms:W3CDTF">2016-10-25T16:20:00Z</dcterms:created>
  <dcterms:modified xsi:type="dcterms:W3CDTF">2016-10-26T00:21:00Z</dcterms:modified>
</cp:coreProperties>
</file>