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DA5" w:rsidRDefault="009D59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5982">
        <w:rPr>
          <w:rFonts w:ascii="Times New Roman" w:hAnsi="Times New Roman" w:cs="Times New Roman"/>
          <w:b/>
          <w:sz w:val="24"/>
          <w:szCs w:val="24"/>
          <w:u w:val="single"/>
        </w:rPr>
        <w:t>PREOP</w:t>
      </w:r>
      <w:r w:rsidR="00657678">
        <w:rPr>
          <w:rFonts w:ascii="Times New Roman" w:hAnsi="Times New Roman" w:cs="Times New Roman"/>
          <w:b/>
          <w:sz w:val="24"/>
          <w:szCs w:val="24"/>
          <w:u w:val="single"/>
        </w:rPr>
        <w:t xml:space="preserve">ERATIVE CONSIDERATIONS FOR SEMI- CLOSED </w:t>
      </w:r>
      <w:bookmarkStart w:id="0" w:name="_GoBack"/>
      <w:bookmarkEnd w:id="0"/>
      <w:r w:rsidRPr="009D5982">
        <w:rPr>
          <w:rFonts w:ascii="Times New Roman" w:hAnsi="Times New Roman" w:cs="Times New Roman"/>
          <w:b/>
          <w:sz w:val="24"/>
          <w:szCs w:val="24"/>
          <w:u w:val="single"/>
        </w:rPr>
        <w:t>EQUINE CASTRATION</w:t>
      </w:r>
    </w:p>
    <w:p w:rsidR="009D5982" w:rsidRDefault="009D5982" w:rsidP="009D59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Palpate both testicles to ensure that they have descended normally into the scrotum prior to surgery</w:t>
      </w:r>
    </w:p>
    <w:p w:rsidR="009D5982" w:rsidRDefault="009D5982" w:rsidP="009D59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Ensure that no systemic illness is present. Any indication of nasal discharge, diarrhoea, fever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, should be treated.</w:t>
      </w:r>
    </w:p>
    <w:p w:rsidR="009D5982" w:rsidRDefault="009D5982" w:rsidP="009D59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that tetanus prophylaxis is up to date.</w:t>
      </w:r>
    </w:p>
    <w:p w:rsidR="009D5982" w:rsidRDefault="009D5982" w:rsidP="009D59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NSAID administration for anti-inflammatory and analgesic effect.</w:t>
      </w:r>
    </w:p>
    <w:p w:rsidR="009D5982" w:rsidRDefault="009D5982" w:rsidP="009D59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Phenylbutazone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(2.2 mg\kg PO or IV)</w:t>
      </w:r>
    </w:p>
    <w:p w:rsidR="009D5982" w:rsidRDefault="009D5982" w:rsidP="009D59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Flunixin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meglumine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(1.1 mg\kg PO or IV)</w:t>
      </w:r>
    </w:p>
    <w:p w:rsidR="009D5982" w:rsidRDefault="009D5982" w:rsidP="009D59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Antibiotics</w:t>
      </w:r>
    </w:p>
    <w:p w:rsidR="009D5982" w:rsidRDefault="009D5982" w:rsidP="009D59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Usually a preoperative dose, less common post operatively</w:t>
      </w:r>
    </w:p>
    <w:p w:rsidR="009D5982" w:rsidRDefault="009D5982" w:rsidP="009D59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the environment, potential for contamination etc.</w:t>
      </w:r>
    </w:p>
    <w:p w:rsidR="009D5982" w:rsidRDefault="009D5982" w:rsidP="009D59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Penicillin (22,000 IU/kg IM, most often procaine formulation)</w:t>
      </w:r>
    </w:p>
    <w:p w:rsidR="009D5982" w:rsidRDefault="009D5982" w:rsidP="009D59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Ceftiofur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(2.2 mg/kg IV or IM) occasionally used</w:t>
      </w:r>
    </w:p>
    <w:p w:rsidR="009D5982" w:rsidRDefault="009D5982" w:rsidP="009D59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Supplies – Instrument pack, sterile gloves, scrub, emasculators, suture, ropes, towels, IV catheter.</w:t>
      </w:r>
    </w:p>
    <w:p w:rsidR="009D5982" w:rsidRDefault="009D5982" w:rsidP="009D59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Standing and sedated restraint. </w:t>
      </w:r>
    </w:p>
    <w:p w:rsidR="009D5982" w:rsidRDefault="009D5982" w:rsidP="009D59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Sedation via an alpha 2 agonist: </w:t>
      </w:r>
    </w:p>
    <w:p w:rsidR="009D5982" w:rsidRDefault="005A40E3" w:rsidP="009D59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Xylazine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(0.2 – 0.8 mg\kg IV)</w:t>
      </w:r>
    </w:p>
    <w:p w:rsidR="005A40E3" w:rsidRDefault="005A40E3" w:rsidP="009D59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Romifidine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(0.1 mg\kg IV)</w:t>
      </w:r>
    </w:p>
    <w:p w:rsidR="005A40E3" w:rsidRDefault="005A40E3" w:rsidP="009D59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Detomidine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 – 40 micrograms/kg IV)</w:t>
      </w:r>
    </w:p>
    <w:p w:rsidR="005A40E3" w:rsidRDefault="005A40E3" w:rsidP="005A40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Sedation via an </w:t>
      </w:r>
      <w:proofErr w:type="spellStart"/>
      <w:r>
        <w:rPr>
          <w:rFonts w:ascii="Times New Roman" w:hAnsi="Times New Roman" w:cs="Times New Roman"/>
          <w:sz w:val="24"/>
          <w:szCs w:val="24"/>
        </w:rPr>
        <w:t>Opiod</w:t>
      </w:r>
      <w:proofErr w:type="spellEnd"/>
    </w:p>
    <w:p w:rsidR="005A40E3" w:rsidRDefault="005A40E3" w:rsidP="005A40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Butorphanol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(0.01 – 0.1 mg/kg IV)</w:t>
      </w:r>
    </w:p>
    <w:p w:rsidR="005A40E3" w:rsidRPr="005A40E3" w:rsidRDefault="005A40E3" w:rsidP="005A40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Locally infiltrate either the spermatic cord or testicle with lidocaine \ </w:t>
      </w:r>
      <w:proofErr w:type="spellStart"/>
      <w:r>
        <w:rPr>
          <w:rFonts w:ascii="Times New Roman" w:hAnsi="Times New Roman" w:cs="Times New Roman"/>
          <w:sz w:val="24"/>
          <w:szCs w:val="24"/>
        </w:rPr>
        <w:t>mepivicaine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(approximately 25cc)</w:t>
      </w:r>
    </w:p>
    <w:p w:rsidR="009D5982" w:rsidRPr="009D5982" w:rsidRDefault="009D5982" w:rsidP="009D5982">
      <w:pPr>
        <w:pStyle w:val="ListParagraph"/>
      </w:pPr>
    </w:p>
    <w:sectPr w:rsidR="009D5982" w:rsidRPr="009D5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866A2"/>
    <w:multiLevelType w:val="hybridMultilevel"/>
    <w:tmpl w:val="249612B2"/>
    <w:lvl w:ilvl="0" w:tplc="2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9604AF"/>
    <w:multiLevelType w:val="hybridMultilevel"/>
    <w:tmpl w:val="C130EBC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5D6A"/>
    <w:multiLevelType w:val="hybridMultilevel"/>
    <w:tmpl w:val="022EFA66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11C0E"/>
    <w:multiLevelType w:val="hybridMultilevel"/>
    <w:tmpl w:val="EFC87AFE"/>
    <w:lvl w:ilvl="0" w:tplc="2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B400B1"/>
    <w:multiLevelType w:val="hybridMultilevel"/>
    <w:tmpl w:val="A432A242"/>
    <w:lvl w:ilvl="0" w:tplc="2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2D1C2B"/>
    <w:multiLevelType w:val="hybridMultilevel"/>
    <w:tmpl w:val="B22A7C36"/>
    <w:lvl w:ilvl="0" w:tplc="2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5F70BA"/>
    <w:multiLevelType w:val="hybridMultilevel"/>
    <w:tmpl w:val="AF3AE416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94672"/>
    <w:multiLevelType w:val="hybridMultilevel"/>
    <w:tmpl w:val="8928236C"/>
    <w:lvl w:ilvl="0" w:tplc="2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4925D3F"/>
    <w:multiLevelType w:val="hybridMultilevel"/>
    <w:tmpl w:val="131217A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82"/>
    <w:rsid w:val="0005416D"/>
    <w:rsid w:val="005A40E3"/>
    <w:rsid w:val="005C3DA5"/>
    <w:rsid w:val="00657678"/>
    <w:rsid w:val="009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BD32F6-3FAD-43F9-815F-A6F87EDF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 Mahabir</dc:creator>
  <cp:keywords/>
  <dc:description/>
  <cp:lastModifiedBy>Tenika Mohammed</cp:lastModifiedBy>
  <cp:revision>2</cp:revision>
  <dcterms:created xsi:type="dcterms:W3CDTF">2016-10-16T06:27:00Z</dcterms:created>
  <dcterms:modified xsi:type="dcterms:W3CDTF">2016-10-16T06:27:00Z</dcterms:modified>
</cp:coreProperties>
</file>