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95" w:rsidRPr="00934242" w:rsidRDefault="00AA462E">
      <w:pPr>
        <w:rPr>
          <w:rFonts w:ascii="Times New Roman" w:hAnsi="Times New Roman" w:cs="Times New Roman"/>
          <w:b/>
          <w:color w:val="548DD4" w:themeColor="text2" w:themeTint="99"/>
          <w:sz w:val="32"/>
          <w:szCs w:val="32"/>
        </w:rPr>
      </w:pPr>
      <w:r w:rsidRPr="00934242">
        <w:rPr>
          <w:rFonts w:ascii="Times New Roman" w:hAnsi="Times New Roman" w:cs="Times New Roman"/>
          <w:b/>
          <w:color w:val="548DD4" w:themeColor="text2" w:themeTint="99"/>
          <w:sz w:val="32"/>
          <w:szCs w:val="32"/>
        </w:rPr>
        <w:t>Bandages are useful for:</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Provide wound cleanliness</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Control the wound environment</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Reduce oedema and haemorrhage</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Eliminates dead space</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Immobilize injured tissue</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Minimizes scar tissue</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Keeps wounds warm which improves wound healing and facilitates oxygen dissociation</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Promotes an acid environment by preventing CO</w:t>
      </w:r>
      <w:r w:rsidRPr="005A5525">
        <w:rPr>
          <w:rFonts w:ascii="Times New Roman" w:hAnsi="Times New Roman" w:cs="Times New Roman"/>
          <w:sz w:val="24"/>
          <w:szCs w:val="24"/>
          <w:vertAlign w:val="subscript"/>
        </w:rPr>
        <w:t>2</w:t>
      </w:r>
      <w:r w:rsidRPr="005A5525">
        <w:rPr>
          <w:rFonts w:ascii="Times New Roman" w:hAnsi="Times New Roman" w:cs="Times New Roman"/>
          <w:sz w:val="24"/>
          <w:szCs w:val="24"/>
        </w:rPr>
        <w:t xml:space="preserve"> loss and allowing absorption of ammonia. An acid environment increases O</w:t>
      </w:r>
      <w:r w:rsidRPr="005A5525">
        <w:rPr>
          <w:rFonts w:ascii="Times New Roman" w:hAnsi="Times New Roman" w:cs="Times New Roman"/>
          <w:sz w:val="24"/>
          <w:szCs w:val="24"/>
          <w:vertAlign w:val="subscript"/>
        </w:rPr>
        <w:t>2</w:t>
      </w:r>
      <w:r w:rsidRPr="005A5525">
        <w:rPr>
          <w:rFonts w:ascii="Times New Roman" w:hAnsi="Times New Roman" w:cs="Times New Roman"/>
          <w:sz w:val="24"/>
          <w:szCs w:val="24"/>
        </w:rPr>
        <w:t xml:space="preserve"> dissociation from </w:t>
      </w:r>
      <w:r w:rsidR="00032F67" w:rsidRPr="005A5525">
        <w:rPr>
          <w:rFonts w:ascii="Times New Roman" w:hAnsi="Times New Roman" w:cs="Times New Roman"/>
          <w:sz w:val="24"/>
          <w:szCs w:val="24"/>
        </w:rPr>
        <w:t>haemoglobin and</w:t>
      </w:r>
      <w:r w:rsidRPr="005A5525">
        <w:rPr>
          <w:rFonts w:ascii="Times New Roman" w:hAnsi="Times New Roman" w:cs="Times New Roman"/>
          <w:sz w:val="24"/>
          <w:szCs w:val="24"/>
        </w:rPr>
        <w:t xml:space="preserve"> subsequently increases oxygen availability in wounds</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Should be comfortable and clean to prevent patients from mutilating them</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Pressure should be applied over and distal to the wound (NOT proximal) so that venous and lymphatic drainage is not compromised</w:t>
      </w:r>
    </w:p>
    <w:p w:rsidR="00AA462E" w:rsidRPr="005A5525" w:rsidRDefault="00AA462E" w:rsidP="00AA462E">
      <w:pPr>
        <w:numPr>
          <w:ilvl w:val="0"/>
          <w:numId w:val="2"/>
        </w:numPr>
        <w:spacing w:after="120"/>
        <w:rPr>
          <w:rFonts w:ascii="Times New Roman" w:hAnsi="Times New Roman" w:cs="Times New Roman"/>
          <w:sz w:val="24"/>
          <w:szCs w:val="24"/>
        </w:rPr>
      </w:pPr>
      <w:r w:rsidRPr="005A5525">
        <w:rPr>
          <w:rFonts w:ascii="Times New Roman" w:hAnsi="Times New Roman" w:cs="Times New Roman"/>
          <w:sz w:val="24"/>
          <w:szCs w:val="24"/>
        </w:rPr>
        <w:t>Should be changed according to type of dressing and wound to prevent strike through and slippage but still allowing adequate time for healing</w:t>
      </w:r>
    </w:p>
    <w:p w:rsidR="00AA462E" w:rsidRPr="005A5525" w:rsidRDefault="00AA462E" w:rsidP="00AA462E">
      <w:pPr>
        <w:rPr>
          <w:rFonts w:ascii="Times New Roman" w:hAnsi="Times New Roman" w:cs="Times New Roman"/>
        </w:rPr>
      </w:pPr>
    </w:p>
    <w:p w:rsidR="00673505" w:rsidRPr="00673505" w:rsidRDefault="00673505" w:rsidP="0067350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Calibri" w:hAnsi="Arial" w:cs="Arial"/>
          <w:sz w:val="24"/>
          <w:szCs w:val="24"/>
          <w:lang w:val="en-US"/>
        </w:rPr>
      </w:pPr>
      <w:r>
        <w:rPr>
          <w:rFonts w:ascii="Arial" w:eastAsia="Calibri" w:hAnsi="Arial" w:cs="Arial"/>
          <w:b/>
          <w:sz w:val="24"/>
          <w:szCs w:val="24"/>
          <w:u w:val="single"/>
          <w:lang w:val="en-US"/>
        </w:rPr>
        <w:t xml:space="preserve">Notes: </w:t>
      </w:r>
      <w:r>
        <w:rPr>
          <w:rFonts w:ascii="Arial" w:eastAsia="Calibri" w:hAnsi="Arial" w:cs="Arial"/>
          <w:sz w:val="24"/>
          <w:szCs w:val="24"/>
          <w:lang w:val="en-US"/>
        </w:rPr>
        <w:t>Apply bandage on clean dry legs; Apply correct tension; make wraps smooth and even; provide adequate padding.</w:t>
      </w:r>
    </w:p>
    <w:p w:rsidR="00673505" w:rsidRDefault="00673505" w:rsidP="00AA462E"/>
    <w:p w:rsidR="005A5525" w:rsidRDefault="005A5525" w:rsidP="00AA462E"/>
    <w:p w:rsidR="00522D23" w:rsidRPr="00522D23" w:rsidRDefault="00522D23" w:rsidP="00AA462E">
      <w:pPr>
        <w:rPr>
          <w:rFonts w:ascii="Andalus" w:hAnsi="Andalus" w:cs="Andalus"/>
          <w:b/>
          <w:color w:val="548DD4" w:themeColor="text2" w:themeTint="99"/>
          <w:sz w:val="32"/>
          <w:szCs w:val="32"/>
        </w:rPr>
      </w:pPr>
      <w:r w:rsidRPr="00522D23">
        <w:rPr>
          <w:rFonts w:ascii="Andalus" w:hAnsi="Andalus" w:cs="Andalus"/>
          <w:b/>
          <w:color w:val="548DD4" w:themeColor="text2" w:themeTint="99"/>
          <w:sz w:val="32"/>
          <w:szCs w:val="32"/>
        </w:rPr>
        <w:lastRenderedPageBreak/>
        <w:t xml:space="preserve">Bandage Layers </w:t>
      </w:r>
    </w:p>
    <w:tbl>
      <w:tblPr>
        <w:tblStyle w:val="GridTable4-Accent3"/>
        <w:tblW w:w="14029" w:type="dxa"/>
        <w:tblLook w:val="04A0" w:firstRow="1" w:lastRow="0" w:firstColumn="1" w:lastColumn="0" w:noHBand="0" w:noVBand="1"/>
      </w:tblPr>
      <w:tblGrid>
        <w:gridCol w:w="3539"/>
        <w:gridCol w:w="3686"/>
        <w:gridCol w:w="6804"/>
      </w:tblGrid>
      <w:tr w:rsidR="00B05AD1" w:rsidRPr="00522D23" w:rsidTr="005A5525">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3539" w:type="dxa"/>
          </w:tcPr>
          <w:p w:rsidR="00B05AD1" w:rsidRPr="00522D23" w:rsidRDefault="00B05AD1" w:rsidP="00522D23">
            <w:pPr>
              <w:jc w:val="center"/>
              <w:rPr>
                <w:rFonts w:ascii="Times New Roman" w:hAnsi="Times New Roman" w:cs="Times New Roman"/>
                <w:b w:val="0"/>
                <w:color w:val="auto"/>
                <w:sz w:val="32"/>
                <w:szCs w:val="32"/>
              </w:rPr>
            </w:pPr>
            <w:r w:rsidRPr="00522D23">
              <w:rPr>
                <w:rFonts w:ascii="Times New Roman" w:hAnsi="Times New Roman" w:cs="Times New Roman"/>
                <w:b w:val="0"/>
                <w:color w:val="auto"/>
                <w:sz w:val="32"/>
                <w:szCs w:val="32"/>
              </w:rPr>
              <w:t>Layers</w:t>
            </w:r>
          </w:p>
        </w:tc>
        <w:tc>
          <w:tcPr>
            <w:tcW w:w="3686" w:type="dxa"/>
          </w:tcPr>
          <w:p w:rsidR="00B05AD1" w:rsidRPr="00B05AD1" w:rsidRDefault="00B05AD1" w:rsidP="00522D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32"/>
                <w:szCs w:val="32"/>
              </w:rPr>
            </w:pPr>
            <w:r w:rsidRPr="00B05AD1">
              <w:rPr>
                <w:rFonts w:ascii="Times New Roman" w:hAnsi="Times New Roman" w:cs="Times New Roman"/>
                <w:b w:val="0"/>
                <w:color w:val="auto"/>
                <w:sz w:val="32"/>
                <w:szCs w:val="32"/>
              </w:rPr>
              <w:t xml:space="preserve">Materials </w:t>
            </w:r>
          </w:p>
        </w:tc>
        <w:tc>
          <w:tcPr>
            <w:tcW w:w="6804" w:type="dxa"/>
          </w:tcPr>
          <w:p w:rsidR="00B05AD1" w:rsidRPr="00522D23" w:rsidRDefault="00B05AD1" w:rsidP="00522D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32"/>
                <w:szCs w:val="32"/>
              </w:rPr>
            </w:pPr>
            <w:r w:rsidRPr="00522D23">
              <w:rPr>
                <w:rFonts w:ascii="Times New Roman" w:hAnsi="Times New Roman" w:cs="Times New Roman"/>
                <w:b w:val="0"/>
                <w:color w:val="auto"/>
                <w:sz w:val="32"/>
                <w:szCs w:val="32"/>
              </w:rPr>
              <w:t>Description</w:t>
            </w:r>
          </w:p>
        </w:tc>
      </w:tr>
      <w:tr w:rsidR="00B05AD1" w:rsidRPr="00522D23" w:rsidTr="005A5525">
        <w:trPr>
          <w:cnfStyle w:val="000000100000" w:firstRow="0" w:lastRow="0" w:firstColumn="0" w:lastColumn="0" w:oddVBand="0" w:evenVBand="0" w:oddHBand="1" w:evenHBand="0" w:firstRowFirstColumn="0" w:firstRowLastColumn="0" w:lastRowFirstColumn="0" w:lastRowLastColumn="0"/>
          <w:trHeight w:val="2105"/>
        </w:trPr>
        <w:tc>
          <w:tcPr>
            <w:cnfStyle w:val="001000000000" w:firstRow="0" w:lastRow="0" w:firstColumn="1" w:lastColumn="0" w:oddVBand="0" w:evenVBand="0" w:oddHBand="0" w:evenHBand="0" w:firstRowFirstColumn="0" w:firstRowLastColumn="0" w:lastRowFirstColumn="0" w:lastRowLastColumn="0"/>
            <w:tcW w:w="3539" w:type="dxa"/>
          </w:tcPr>
          <w:p w:rsidR="00B05AD1" w:rsidRDefault="00B05AD1" w:rsidP="00522D2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Primary Layer (Contact/ dressing)</w:t>
            </w:r>
          </w:p>
          <w:p w:rsidR="005A5525" w:rsidRDefault="005A5525" w:rsidP="005A5525">
            <w:pPr>
              <w:rPr>
                <w:rFonts w:ascii="Times New Roman" w:hAnsi="Times New Roman" w:cs="Times New Roman"/>
                <w:sz w:val="24"/>
                <w:szCs w:val="24"/>
              </w:rPr>
            </w:pPr>
          </w:p>
          <w:p w:rsidR="005A5525" w:rsidRDefault="005A5525" w:rsidP="005A5525">
            <w:pPr>
              <w:rPr>
                <w:rFonts w:ascii="Times New Roman" w:hAnsi="Times New Roman" w:cs="Times New Roman"/>
                <w:b w:val="0"/>
                <w:sz w:val="24"/>
                <w:szCs w:val="24"/>
              </w:rPr>
            </w:pPr>
            <w:r>
              <w:rPr>
                <w:rFonts w:ascii="Times New Roman" w:hAnsi="Times New Roman" w:cs="Times New Roman"/>
                <w:b w:val="0"/>
                <w:sz w:val="24"/>
                <w:szCs w:val="24"/>
              </w:rPr>
              <w:t>This layer can be:</w:t>
            </w:r>
          </w:p>
          <w:p w:rsidR="005A5525" w:rsidRPr="003D53F4" w:rsidRDefault="005A5525" w:rsidP="005A552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Dry-dry </w:t>
            </w:r>
            <w:r w:rsidR="003D53F4">
              <w:rPr>
                <w:rFonts w:ascii="Times New Roman" w:hAnsi="Times New Roman" w:cs="Times New Roman"/>
                <w:sz w:val="24"/>
                <w:szCs w:val="24"/>
              </w:rPr>
              <w:t xml:space="preserve">– </w:t>
            </w:r>
            <w:r w:rsidR="003D53F4">
              <w:rPr>
                <w:rFonts w:ascii="Times New Roman" w:hAnsi="Times New Roman" w:cs="Times New Roman"/>
                <w:b w:val="0"/>
                <w:sz w:val="24"/>
                <w:szCs w:val="24"/>
              </w:rPr>
              <w:t>used on wounds with loose necrotic tissue &amp; debris w/ large quantities of low viscosity exudate</w:t>
            </w:r>
          </w:p>
          <w:p w:rsidR="003D53F4" w:rsidRPr="003D53F4" w:rsidRDefault="003D53F4" w:rsidP="005A552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Wet-dry – </w:t>
            </w:r>
            <w:r>
              <w:rPr>
                <w:rFonts w:ascii="Times New Roman" w:hAnsi="Times New Roman" w:cs="Times New Roman"/>
                <w:b w:val="0"/>
                <w:sz w:val="24"/>
                <w:szCs w:val="24"/>
              </w:rPr>
              <w:t>used on wounds during debridement phase. This layer assist in debridement by liquefying coagulum &amp; absorbing necrotic debris while leaving viable tissue intact.</w:t>
            </w:r>
          </w:p>
          <w:p w:rsidR="003D53F4" w:rsidRPr="005A5525" w:rsidRDefault="003D53F4" w:rsidP="005A552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Wet-wet – </w:t>
            </w:r>
            <w:r>
              <w:rPr>
                <w:rFonts w:ascii="Times New Roman" w:hAnsi="Times New Roman" w:cs="Times New Roman"/>
                <w:b w:val="0"/>
                <w:sz w:val="24"/>
                <w:szCs w:val="24"/>
              </w:rPr>
              <w:t xml:space="preserve">similar </w:t>
            </w:r>
            <w:proofErr w:type="gramStart"/>
            <w:r>
              <w:rPr>
                <w:rFonts w:ascii="Times New Roman" w:hAnsi="Times New Roman" w:cs="Times New Roman"/>
                <w:b w:val="0"/>
                <w:sz w:val="24"/>
                <w:szCs w:val="24"/>
              </w:rPr>
              <w:t>to</w:t>
            </w:r>
            <w:proofErr w:type="gramEnd"/>
            <w:r>
              <w:rPr>
                <w:rFonts w:ascii="Times New Roman" w:hAnsi="Times New Roman" w:cs="Times New Roman"/>
                <w:b w:val="0"/>
                <w:sz w:val="24"/>
                <w:szCs w:val="24"/>
              </w:rPr>
              <w:t xml:space="preserve"> wet-dry except the contact layer is not allowed to dry before removal. Used on wounds w/ large amts of viscous exudate &amp; little debris/ necrotic tissue</w:t>
            </w:r>
          </w:p>
        </w:tc>
        <w:tc>
          <w:tcPr>
            <w:tcW w:w="3686" w:type="dxa"/>
          </w:tcPr>
          <w:p w:rsidR="00B05AD1" w:rsidRDefault="00B05AD1" w:rsidP="00B05AD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Non-stick material for clean wounds</w:t>
            </w:r>
          </w:p>
          <w:p w:rsidR="00B05AD1" w:rsidRDefault="00B05AD1" w:rsidP="00B05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OR </w:t>
            </w:r>
          </w:p>
          <w:p w:rsidR="00B05AD1" w:rsidRPr="00B05AD1" w:rsidRDefault="00B05AD1" w:rsidP="00B05AD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Gauze material for debridement </w:t>
            </w:r>
          </w:p>
        </w:tc>
        <w:tc>
          <w:tcPr>
            <w:tcW w:w="6804" w:type="dxa"/>
          </w:tcPr>
          <w:p w:rsidR="00B05AD1" w:rsidRDefault="00B05AD1" w:rsidP="00522D2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2D23">
              <w:rPr>
                <w:rFonts w:ascii="Times New Roman" w:hAnsi="Times New Roman" w:cs="Times New Roman"/>
                <w:sz w:val="24"/>
                <w:szCs w:val="24"/>
              </w:rPr>
              <w:t>Touches the wound surface and remains in contact with it during movement.</w:t>
            </w:r>
          </w:p>
          <w:p w:rsidR="00B05AD1" w:rsidRPr="00522D23" w:rsidRDefault="00B05AD1" w:rsidP="00522D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Debrides tissue, delivers medication, transmits wound exudate/ forms an occlusive seal over wound.</w:t>
            </w:r>
          </w:p>
          <w:p w:rsidR="00B05AD1" w:rsidRPr="00522D23" w:rsidRDefault="00B05AD1" w:rsidP="00522D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Should minimize pain and prevent excess loss of body fluids.</w:t>
            </w:r>
          </w:p>
          <w:p w:rsidR="00B05AD1" w:rsidRPr="00522D23" w:rsidRDefault="00B05AD1" w:rsidP="00522D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May be adherent/ non-adherent AND occlusive/ semi-occlusive.</w:t>
            </w:r>
          </w:p>
          <w:p w:rsidR="00B05AD1" w:rsidRPr="00522D23" w:rsidRDefault="00B05AD1" w:rsidP="00522D2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05AD1" w:rsidRPr="00522D23" w:rsidRDefault="00B05AD1" w:rsidP="00522D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5AD1" w:rsidRPr="00522D23" w:rsidTr="005A5525">
        <w:trPr>
          <w:trHeight w:val="1978"/>
        </w:trPr>
        <w:tc>
          <w:tcPr>
            <w:cnfStyle w:val="001000000000" w:firstRow="0" w:lastRow="0" w:firstColumn="1" w:lastColumn="0" w:oddVBand="0" w:evenVBand="0" w:oddHBand="0" w:evenHBand="0" w:firstRowFirstColumn="0" w:firstRowLastColumn="0" w:lastRowFirstColumn="0" w:lastRowLastColumn="0"/>
            <w:tcW w:w="3539" w:type="dxa"/>
          </w:tcPr>
          <w:p w:rsidR="00B05AD1" w:rsidRPr="00522D23" w:rsidRDefault="00B05AD1" w:rsidP="00522D2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Secondary Layer (Intermediate/ absorptive)</w:t>
            </w:r>
          </w:p>
        </w:tc>
        <w:tc>
          <w:tcPr>
            <w:tcW w:w="3686" w:type="dxa"/>
          </w:tcPr>
          <w:p w:rsidR="00B05AD1" w:rsidRPr="00B05AD1" w:rsidRDefault="00B05AD1" w:rsidP="00B05AD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Materials that absorb and retain discharge (Cotton; gauze)</w:t>
            </w:r>
          </w:p>
        </w:tc>
        <w:tc>
          <w:tcPr>
            <w:tcW w:w="6804" w:type="dxa"/>
          </w:tcPr>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Absorbs and stores deleterious agents</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Should not allow fluid evaporation</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Should allow capillarity</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Should b thick to collect sufficient fluid.</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Pads wound from trauma</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Default="00B05AD1" w:rsidP="00522D2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Holds contact layer against wound.</w:t>
            </w: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5AD1" w:rsidRPr="00522D23" w:rsidRDefault="00B05AD1" w:rsidP="00522D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5AD1" w:rsidRPr="00522D23" w:rsidTr="005A5525">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539" w:type="dxa"/>
          </w:tcPr>
          <w:p w:rsidR="00B05AD1" w:rsidRPr="00522D23" w:rsidRDefault="00B05AD1" w:rsidP="00522D2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Tertiary Layer (Outer wrap)</w:t>
            </w:r>
          </w:p>
        </w:tc>
        <w:tc>
          <w:tcPr>
            <w:tcW w:w="3686" w:type="dxa"/>
          </w:tcPr>
          <w:p w:rsidR="00B05AD1" w:rsidRPr="00B05AD1" w:rsidRDefault="00B05AD1" w:rsidP="00B05AD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Vetrap/ Surgical tape </w:t>
            </w:r>
          </w:p>
        </w:tc>
        <w:tc>
          <w:tcPr>
            <w:tcW w:w="6804" w:type="dxa"/>
          </w:tcPr>
          <w:p w:rsidR="00B05AD1" w:rsidRPr="00522D23" w:rsidRDefault="00B05AD1" w:rsidP="00522D2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Protects from external contamination</w:t>
            </w:r>
          </w:p>
        </w:tc>
      </w:tr>
    </w:tbl>
    <w:p w:rsidR="00AA462E" w:rsidRDefault="00AA462E" w:rsidP="00AA462E"/>
    <w:p w:rsidR="00B05AD1" w:rsidRDefault="00F979F9" w:rsidP="00664BAA">
      <w:pPr>
        <w:rPr>
          <w:rFonts w:ascii="Arial" w:eastAsia="Calibri" w:hAnsi="Arial" w:cs="Arial"/>
          <w:b/>
          <w:sz w:val="24"/>
          <w:szCs w:val="24"/>
          <w:u w:val="single"/>
          <w:lang w:val="en-US"/>
        </w:rPr>
      </w:pPr>
      <w:r>
        <w:rPr>
          <w:rFonts w:ascii="Arial" w:eastAsia="Calibri" w:hAnsi="Arial" w:cs="Arial"/>
          <w:b/>
          <w:sz w:val="24"/>
          <w:szCs w:val="24"/>
          <w:u w:val="single"/>
          <w:lang w:val="en-US"/>
        </w:rPr>
        <w:t>Splints:</w:t>
      </w:r>
    </w:p>
    <w:p w:rsidR="00F979F9" w:rsidRPr="00F979F9" w:rsidRDefault="00F979F9" w:rsidP="00664BAA">
      <w:pPr>
        <w:rPr>
          <w:rFonts w:ascii="Times New Roman" w:eastAsia="Calibri" w:hAnsi="Times New Roman" w:cs="Times New Roman"/>
          <w:b/>
          <w:sz w:val="24"/>
          <w:szCs w:val="24"/>
          <w:u w:val="single"/>
          <w:lang w:val="en-US"/>
        </w:rPr>
      </w:pPr>
      <w:r w:rsidRPr="00F979F9">
        <w:rPr>
          <w:rFonts w:ascii="Times New Roman" w:hAnsi="Times New Roman" w:cs="Times New Roman"/>
          <w:color w:val="333333"/>
          <w:sz w:val="24"/>
          <w:szCs w:val="24"/>
          <w:shd w:val="clear" w:color="auto" w:fill="FFFFFF"/>
        </w:rPr>
        <w:t xml:space="preserve">Splints </w:t>
      </w:r>
      <w:r>
        <w:rPr>
          <w:rFonts w:ascii="Times New Roman" w:hAnsi="Times New Roman" w:cs="Times New Roman"/>
          <w:color w:val="333333"/>
          <w:sz w:val="24"/>
          <w:szCs w:val="24"/>
          <w:shd w:val="clear" w:color="auto" w:fill="FFFFFF"/>
        </w:rPr>
        <w:t>can be</w:t>
      </w:r>
      <w:r w:rsidRPr="00F979F9">
        <w:rPr>
          <w:rFonts w:ascii="Times New Roman" w:hAnsi="Times New Roman" w:cs="Times New Roman"/>
          <w:color w:val="333333"/>
          <w:sz w:val="24"/>
          <w:szCs w:val="24"/>
          <w:shd w:val="clear" w:color="auto" w:fill="FFFFFF"/>
        </w:rPr>
        <w:t xml:space="preserve"> incorporated into bandages to help immobilize a wound. </w:t>
      </w:r>
      <w:r>
        <w:rPr>
          <w:rFonts w:ascii="Times New Roman" w:hAnsi="Times New Roman" w:cs="Times New Roman"/>
          <w:color w:val="333333"/>
          <w:sz w:val="24"/>
          <w:szCs w:val="24"/>
          <w:shd w:val="clear" w:color="auto" w:fill="FFFFFF"/>
        </w:rPr>
        <w:t xml:space="preserve">They can be </w:t>
      </w:r>
      <w:r w:rsidRPr="00F979F9">
        <w:rPr>
          <w:rFonts w:ascii="Times New Roman" w:hAnsi="Times New Roman" w:cs="Times New Roman"/>
          <w:color w:val="333333"/>
          <w:sz w:val="24"/>
          <w:szCs w:val="24"/>
          <w:shd w:val="clear" w:color="auto" w:fill="FFFFFF"/>
        </w:rPr>
        <w:t>made from boards, polyvinylchloride (PVC) pipe, heated and molded PVC, or fiberglass casting tape. Properly applied splints offer immobilization that is superior to bandaging alone but inferior to casting. The major benefit of splints is that they can be readily changed by owners who have been properly instructed.</w:t>
      </w:r>
    </w:p>
    <w:p w:rsidR="00EC4050" w:rsidRDefault="00F979F9" w:rsidP="00664BAA">
      <w:pPr>
        <w:rPr>
          <w:rFonts w:ascii="Arial" w:eastAsia="Calibri" w:hAnsi="Arial" w:cs="Arial"/>
          <w:b/>
          <w:sz w:val="24"/>
          <w:szCs w:val="24"/>
          <w:lang w:val="en-US"/>
        </w:rPr>
      </w:pPr>
      <w:r>
        <w:rPr>
          <w:noProof/>
          <w:lang w:eastAsia="en-TT"/>
        </w:rPr>
        <w:lastRenderedPageBreak/>
        <mc:AlternateContent>
          <mc:Choice Requires="wps">
            <w:drawing>
              <wp:anchor distT="0" distB="0" distL="114300" distR="114300" simplePos="0" relativeHeight="251659264" behindDoc="0" locked="0" layoutInCell="1" allowOverlap="1">
                <wp:simplePos x="0" y="0"/>
                <wp:positionH relativeFrom="column">
                  <wp:posOffset>4057650</wp:posOffset>
                </wp:positionH>
                <wp:positionV relativeFrom="paragraph">
                  <wp:posOffset>1195705</wp:posOffset>
                </wp:positionV>
                <wp:extent cx="1085850" cy="276225"/>
                <wp:effectExtent l="19050" t="55245" r="76200" b="7810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ightArrow">
                          <a:avLst>
                            <a:gd name="adj1" fmla="val 50000"/>
                            <a:gd name="adj2" fmla="val 98276"/>
                          </a:avLst>
                        </a:prstGeom>
                        <a:solidFill>
                          <a:schemeClr val="accent5">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A43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6" type="#_x0000_t13" style="position:absolute;margin-left:319.5pt;margin-top:94.15pt;width:8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" fillcolor="#4bacc6 [3208]" strokecolor="#f2f2f2 [3041]" strokeweight="3pt">
                <v:shadow on="t" color="#205867 [1608]" opacity=".5" offset="1pt"/>
              </v:shape>
            </w:pict>
          </mc:Fallback>
        </mc:AlternateContent>
      </w:r>
      <w:r>
        <w:rPr>
          <w:noProof/>
          <w:lang w:eastAsia="en-TT"/>
        </w:rPr>
        <mc:AlternateContent>
          <mc:Choice Requires="wps">
            <w:drawing>
              <wp:anchor distT="0" distB="0" distL="114300" distR="114300" simplePos="0" relativeHeight="251658240" behindDoc="0" locked="0" layoutInCell="1" allowOverlap="1">
                <wp:simplePos x="0" y="0"/>
                <wp:positionH relativeFrom="column">
                  <wp:posOffset>1381125</wp:posOffset>
                </wp:positionH>
                <wp:positionV relativeFrom="paragraph">
                  <wp:posOffset>1129030</wp:posOffset>
                </wp:positionV>
                <wp:extent cx="1181100" cy="276225"/>
                <wp:effectExtent l="19050" t="55245" r="85725" b="7810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76225"/>
                        </a:xfrm>
                        <a:prstGeom prst="rightArrow">
                          <a:avLst>
                            <a:gd name="adj1" fmla="val 50000"/>
                            <a:gd name="adj2" fmla="val 106897"/>
                          </a:avLst>
                        </a:prstGeom>
                        <a:solidFill>
                          <a:schemeClr val="accent5">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34D0" id="AutoShape 11" o:spid="_x0000_s1026" type="#_x0000_t13" style="position:absolute;margin-left:108.75pt;margin-top:88.9pt;width:93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" fillcolor="#4bacc6 [3208]" strokecolor="#f2f2f2 [3041]" strokeweight="3pt">
                <v:shadow on="t" color="#205867 [1608]" opacity=".5" offset="1pt"/>
              </v:shape>
            </w:pict>
          </mc:Fallback>
        </mc:AlternateContent>
      </w:r>
      <w:r w:rsidR="00EC4050">
        <w:rPr>
          <w:noProof/>
          <w:lang w:eastAsia="en-TT"/>
        </w:rPr>
        <w:drawing>
          <wp:inline distT="0" distB="0" distL="0" distR="0" wp14:anchorId="2B0E98F1" wp14:editId="58849553">
            <wp:extent cx="1058706" cy="16478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60931" cy="1651289"/>
                    </a:xfrm>
                    <a:prstGeom prst="rect">
                      <a:avLst/>
                    </a:prstGeom>
                  </pic:spPr>
                </pic:pic>
              </a:graphicData>
            </a:graphic>
          </wp:inline>
        </w:drawing>
      </w:r>
      <w:r w:rsidR="00EC4050" w:rsidRPr="00EC4050">
        <w:rPr>
          <w:rFonts w:ascii="Arial" w:eastAsia="Calibri" w:hAnsi="Arial" w:cs="Arial"/>
          <w:b/>
          <w:sz w:val="24"/>
          <w:szCs w:val="24"/>
          <w:lang w:val="en-US"/>
        </w:rPr>
        <w:t xml:space="preserve">                      </w:t>
      </w:r>
      <w:r w:rsidR="00EC4050">
        <w:rPr>
          <w:rFonts w:ascii="Arial" w:eastAsia="Calibri" w:hAnsi="Arial" w:cs="Arial"/>
          <w:b/>
          <w:sz w:val="24"/>
          <w:szCs w:val="24"/>
          <w:lang w:val="en-US"/>
        </w:rPr>
        <w:t xml:space="preserve">           </w:t>
      </w:r>
      <w:r w:rsidR="00EC4050" w:rsidRPr="00EC4050">
        <w:rPr>
          <w:rFonts w:ascii="Arial" w:eastAsia="Calibri" w:hAnsi="Arial" w:cs="Arial"/>
          <w:b/>
          <w:sz w:val="24"/>
          <w:szCs w:val="24"/>
          <w:lang w:val="en-US"/>
        </w:rPr>
        <w:t xml:space="preserve">  </w:t>
      </w:r>
      <w:r w:rsidR="00EC4050">
        <w:rPr>
          <w:noProof/>
          <w:lang w:eastAsia="en-TT"/>
        </w:rPr>
        <w:drawing>
          <wp:inline distT="0" distB="0" distL="0" distR="0" wp14:anchorId="425A6988" wp14:editId="2999911D">
            <wp:extent cx="972879" cy="174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79094" cy="1754211"/>
                    </a:xfrm>
                    <a:prstGeom prst="rect">
                      <a:avLst/>
                    </a:prstGeom>
                  </pic:spPr>
                </pic:pic>
              </a:graphicData>
            </a:graphic>
          </wp:inline>
        </w:drawing>
      </w:r>
      <w:r w:rsidR="00EC4050">
        <w:rPr>
          <w:rFonts w:ascii="Arial" w:eastAsia="Calibri" w:hAnsi="Arial" w:cs="Arial"/>
          <w:b/>
          <w:sz w:val="24"/>
          <w:szCs w:val="24"/>
          <w:lang w:val="en-US"/>
        </w:rPr>
        <w:t xml:space="preserve">                                           </w:t>
      </w:r>
      <w:r w:rsidR="00EC4050">
        <w:rPr>
          <w:rFonts w:ascii="Arial" w:eastAsia="Calibri" w:hAnsi="Arial" w:cs="Arial"/>
          <w:b/>
          <w:noProof/>
          <w:sz w:val="24"/>
          <w:szCs w:val="24"/>
          <w:lang w:eastAsia="en-TT"/>
        </w:rPr>
        <w:drawing>
          <wp:inline distT="0" distB="0" distL="0" distR="0" wp14:anchorId="1803F4A0">
            <wp:extent cx="991068"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202" cy="1912946"/>
                    </a:xfrm>
                    <a:prstGeom prst="rect">
                      <a:avLst/>
                    </a:prstGeom>
                    <a:noFill/>
                  </pic:spPr>
                </pic:pic>
              </a:graphicData>
            </a:graphic>
          </wp:inline>
        </w:drawing>
      </w:r>
    </w:p>
    <w:p w:rsidR="00EC4050" w:rsidRDefault="00F979F9" w:rsidP="00EC4050">
      <w:pPr>
        <w:ind w:left="3600" w:firstLine="720"/>
        <w:rPr>
          <w:rFonts w:ascii="Arial" w:eastAsia="Calibri" w:hAnsi="Arial" w:cs="Arial"/>
          <w:b/>
          <w:sz w:val="24"/>
          <w:szCs w:val="24"/>
          <w:u w:val="single"/>
          <w:lang w:val="en-US"/>
        </w:rPr>
      </w:pPr>
      <w:r>
        <w:rPr>
          <w:noProof/>
          <w:lang w:eastAsia="en-TT"/>
        </w:rPr>
        <mc:AlternateContent>
          <mc:Choice Requires="wps">
            <w:drawing>
              <wp:anchor distT="0" distB="0" distL="114300" distR="114300" simplePos="0" relativeHeight="251660288" behindDoc="0" locked="0" layoutInCell="1" allowOverlap="1">
                <wp:simplePos x="0" y="0"/>
                <wp:positionH relativeFrom="column">
                  <wp:posOffset>3851275</wp:posOffset>
                </wp:positionH>
                <wp:positionV relativeFrom="paragraph">
                  <wp:posOffset>116840</wp:posOffset>
                </wp:positionV>
                <wp:extent cx="1619885" cy="360680"/>
                <wp:effectExtent l="0" t="356235" r="0" b="30226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36422">
                          <a:off x="0" y="0"/>
                          <a:ext cx="1619885" cy="360680"/>
                        </a:xfrm>
                        <a:prstGeom prst="leftArrow">
                          <a:avLst>
                            <a:gd name="adj1" fmla="val 50000"/>
                            <a:gd name="adj2" fmla="val 112280"/>
                          </a:avLst>
                        </a:prstGeom>
                        <a:solidFill>
                          <a:schemeClr val="accent5">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5B4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 o:spid="_x0000_s1026" type="#_x0000_t66" style="position:absolute;margin-left:303.25pt;margin-top:9.2pt;width:127.55pt;height:28.4pt;rotation:-200586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" fillcolor="#4bacc6 [3208]" strokecolor="#f2f2f2 [3041]" strokeweight="3pt">
                <v:shadow on="t" color="#205867 [1608]" opacity=".5" offset="1pt"/>
              </v:shape>
            </w:pict>
          </mc:Fallback>
        </mc:AlternateContent>
      </w:r>
    </w:p>
    <w:p w:rsidR="005A5525" w:rsidRDefault="00EC4050" w:rsidP="005A5525">
      <w:pPr>
        <w:ind w:left="3600" w:firstLine="720"/>
        <w:rPr>
          <w:rFonts w:ascii="Arial" w:eastAsia="Calibri" w:hAnsi="Arial" w:cs="Arial"/>
          <w:b/>
          <w:sz w:val="24"/>
          <w:szCs w:val="24"/>
          <w:u w:val="single"/>
          <w:lang w:val="en-US"/>
        </w:rPr>
      </w:pPr>
      <w:r>
        <w:rPr>
          <w:noProof/>
          <w:lang w:eastAsia="en-TT"/>
        </w:rPr>
        <w:drawing>
          <wp:inline distT="0" distB="0" distL="0" distR="0" wp14:anchorId="272ED25F" wp14:editId="071BE6C8">
            <wp:extent cx="1028700" cy="2105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8700" cy="2105025"/>
                    </a:xfrm>
                    <a:prstGeom prst="rect">
                      <a:avLst/>
                    </a:prstGeom>
                  </pic:spPr>
                </pic:pic>
              </a:graphicData>
            </a:graphic>
          </wp:inline>
        </w:drawing>
      </w:r>
      <w:r w:rsidR="00673505">
        <w:rPr>
          <w:rFonts w:ascii="Arial" w:eastAsia="Calibri" w:hAnsi="Arial" w:cs="Arial"/>
          <w:b/>
          <w:sz w:val="24"/>
          <w:szCs w:val="24"/>
          <w:u w:val="single"/>
          <w:lang w:val="en-US"/>
        </w:rPr>
        <w:t xml:space="preserve">  </w:t>
      </w:r>
    </w:p>
    <w:p w:rsidR="003D53F4" w:rsidRDefault="003D53F4" w:rsidP="00664BAA">
      <w:pPr>
        <w:rPr>
          <w:rFonts w:ascii="Times New Roman" w:hAnsi="Times New Roman" w:cs="Times New Roman"/>
          <w:b/>
          <w:color w:val="548DD4" w:themeColor="text2" w:themeTint="99"/>
          <w:sz w:val="32"/>
          <w:szCs w:val="32"/>
        </w:rPr>
      </w:pPr>
    </w:p>
    <w:p w:rsidR="003D53F4" w:rsidRDefault="003D53F4" w:rsidP="00664BAA">
      <w:pPr>
        <w:rPr>
          <w:rFonts w:ascii="Times New Roman" w:hAnsi="Times New Roman" w:cs="Times New Roman"/>
          <w:b/>
          <w:color w:val="548DD4" w:themeColor="text2" w:themeTint="99"/>
          <w:sz w:val="32"/>
          <w:szCs w:val="32"/>
        </w:rPr>
      </w:pPr>
    </w:p>
    <w:p w:rsidR="003D53F4" w:rsidRDefault="003D53F4" w:rsidP="00664BAA">
      <w:pPr>
        <w:rPr>
          <w:rFonts w:ascii="Times New Roman" w:hAnsi="Times New Roman" w:cs="Times New Roman"/>
          <w:b/>
          <w:color w:val="548DD4" w:themeColor="text2" w:themeTint="99"/>
          <w:sz w:val="32"/>
          <w:szCs w:val="32"/>
        </w:rPr>
      </w:pPr>
    </w:p>
    <w:p w:rsidR="00934242" w:rsidRPr="00934242" w:rsidRDefault="00934242" w:rsidP="00664BAA">
      <w:pPr>
        <w:rPr>
          <w:rFonts w:ascii="Times New Roman" w:hAnsi="Times New Roman" w:cs="Times New Roman"/>
          <w:b/>
          <w:color w:val="548DD4" w:themeColor="text2" w:themeTint="99"/>
          <w:sz w:val="32"/>
          <w:szCs w:val="32"/>
        </w:rPr>
      </w:pPr>
      <w:bookmarkStart w:id="0" w:name="_GoBack"/>
      <w:bookmarkEnd w:id="0"/>
      <w:r w:rsidRPr="00934242">
        <w:rPr>
          <w:rFonts w:ascii="Times New Roman" w:hAnsi="Times New Roman" w:cs="Times New Roman"/>
          <w:b/>
          <w:color w:val="548DD4" w:themeColor="text2" w:themeTint="99"/>
          <w:sz w:val="32"/>
          <w:szCs w:val="32"/>
        </w:rPr>
        <w:lastRenderedPageBreak/>
        <w:t>BANDAGE COMPLICATIONS:</w:t>
      </w:r>
    </w:p>
    <w:p w:rsidR="00934242" w:rsidRDefault="00934242" w:rsidP="00664BAA">
      <w:pPr>
        <w:rPr>
          <w:rFonts w:ascii="Times New Roman" w:hAnsi="Times New Roman" w:cs="Times New Roman"/>
          <w:sz w:val="24"/>
          <w:szCs w:val="24"/>
          <w:u w:val="single"/>
        </w:rPr>
      </w:pPr>
      <w:r w:rsidRPr="00934242">
        <w:rPr>
          <w:rFonts w:ascii="Times New Roman" w:hAnsi="Times New Roman" w:cs="Times New Roman"/>
          <w:sz w:val="24"/>
          <w:szCs w:val="24"/>
        </w:rPr>
        <w:t xml:space="preserve"> </w:t>
      </w:r>
      <w:r w:rsidRPr="00934242">
        <w:rPr>
          <w:rFonts w:ascii="Times New Roman" w:hAnsi="Times New Roman" w:cs="Times New Roman"/>
          <w:sz w:val="24"/>
          <w:szCs w:val="24"/>
          <w:u w:val="single"/>
        </w:rPr>
        <w:t xml:space="preserve">Signs relating to bandage complications: </w:t>
      </w:r>
    </w:p>
    <w:p w:rsidR="00934242" w:rsidRPr="00934242" w:rsidRDefault="00934242" w:rsidP="00664BAA">
      <w:pPr>
        <w:rPr>
          <w:rFonts w:ascii="Times New Roman" w:hAnsi="Times New Roman" w:cs="Times New Roman"/>
          <w:sz w:val="24"/>
          <w:szCs w:val="24"/>
          <w:u w:val="single"/>
        </w:rPr>
      </w:pPr>
    </w:p>
    <w:p w:rsidR="00934242" w:rsidRPr="00934242" w:rsidRDefault="00934242" w:rsidP="00664BAA">
      <w:pPr>
        <w:rPr>
          <w:rFonts w:ascii="Times New Roman" w:hAnsi="Times New Roman" w:cs="Times New Roman"/>
          <w:sz w:val="24"/>
          <w:szCs w:val="24"/>
        </w:rPr>
      </w:pPr>
      <w:r w:rsidRPr="00934242">
        <w:rPr>
          <w:rFonts w:ascii="Times New Roman" w:hAnsi="Times New Roman" w:cs="Times New Roman"/>
          <w:sz w:val="24"/>
          <w:szCs w:val="24"/>
        </w:rPr>
        <w:t xml:space="preserve">• Swelling develops above the bandage.     </w:t>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r>
      <w:r>
        <w:rPr>
          <w:rFonts w:ascii="Times New Roman" w:hAnsi="Times New Roman" w:cs="Times New Roman"/>
          <w:sz w:val="24"/>
          <w:szCs w:val="24"/>
        </w:rPr>
        <w:t xml:space="preserve">             </w:t>
      </w:r>
      <w:r w:rsidRPr="00934242">
        <w:rPr>
          <w:rFonts w:ascii="Times New Roman" w:hAnsi="Times New Roman" w:cs="Times New Roman"/>
          <w:sz w:val="24"/>
          <w:szCs w:val="24"/>
        </w:rPr>
        <w:tab/>
        <w:t xml:space="preserve">• Showing increased lameness. </w:t>
      </w:r>
    </w:p>
    <w:p w:rsidR="00934242" w:rsidRPr="00934242" w:rsidRDefault="00934242" w:rsidP="00934242">
      <w:pPr>
        <w:rPr>
          <w:rFonts w:ascii="Times New Roman" w:hAnsi="Times New Roman" w:cs="Times New Roman"/>
          <w:sz w:val="24"/>
          <w:szCs w:val="24"/>
        </w:rPr>
      </w:pPr>
      <w:r w:rsidRPr="00934242">
        <w:rPr>
          <w:rFonts w:ascii="Times New Roman" w:hAnsi="Times New Roman" w:cs="Times New Roman"/>
          <w:sz w:val="24"/>
          <w:szCs w:val="24"/>
        </w:rPr>
        <w:t xml:space="preserve">• Stamping the bandaged leg.  </w:t>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t xml:space="preserve">• The bandage feels wet. </w:t>
      </w:r>
    </w:p>
    <w:p w:rsidR="00934242" w:rsidRPr="00934242" w:rsidRDefault="00934242" w:rsidP="00934242">
      <w:pPr>
        <w:rPr>
          <w:rFonts w:ascii="Times New Roman" w:hAnsi="Times New Roman" w:cs="Times New Roman"/>
          <w:sz w:val="24"/>
          <w:szCs w:val="24"/>
        </w:rPr>
      </w:pPr>
      <w:r w:rsidRPr="00934242">
        <w:rPr>
          <w:rFonts w:ascii="Times New Roman" w:hAnsi="Times New Roman" w:cs="Times New Roman"/>
          <w:sz w:val="24"/>
          <w:szCs w:val="24"/>
        </w:rPr>
        <w:t xml:space="preserve">• Discharge can be seen through the bandage layers. </w:t>
      </w:r>
      <w:r w:rsidRPr="00934242">
        <w:rPr>
          <w:rFonts w:ascii="Times New Roman" w:hAnsi="Times New Roman" w:cs="Times New Roman"/>
          <w:sz w:val="24"/>
          <w:szCs w:val="24"/>
        </w:rPr>
        <w:tab/>
      </w:r>
      <w:r w:rsidRPr="00934242">
        <w:rPr>
          <w:rFonts w:ascii="Times New Roman" w:hAnsi="Times New Roman" w:cs="Times New Roman"/>
          <w:sz w:val="24"/>
          <w:szCs w:val="24"/>
        </w:rPr>
        <w:tab/>
      </w:r>
      <w:r w:rsidRPr="00934242">
        <w:rPr>
          <w:rFonts w:ascii="Times New Roman" w:hAnsi="Times New Roman" w:cs="Times New Roman"/>
          <w:sz w:val="24"/>
          <w:szCs w:val="24"/>
        </w:rPr>
        <w:tab/>
        <w:t>• Patient interferes with the bandage (</w:t>
      </w:r>
      <w:proofErr w:type="spellStart"/>
      <w:r w:rsidRPr="00934242">
        <w:rPr>
          <w:rFonts w:ascii="Times New Roman" w:hAnsi="Times New Roman" w:cs="Times New Roman"/>
          <w:sz w:val="24"/>
          <w:szCs w:val="24"/>
        </w:rPr>
        <w:t>i.e</w:t>
      </w:r>
      <w:proofErr w:type="spellEnd"/>
      <w:r w:rsidRPr="00934242">
        <w:rPr>
          <w:rFonts w:ascii="Times New Roman" w:hAnsi="Times New Roman" w:cs="Times New Roman"/>
          <w:sz w:val="24"/>
          <w:szCs w:val="24"/>
        </w:rPr>
        <w:t xml:space="preserve"> chewing).</w:t>
      </w:r>
    </w:p>
    <w:p w:rsidR="00934242" w:rsidRDefault="00934242" w:rsidP="00934242"/>
    <w:p w:rsidR="00664BAA" w:rsidRDefault="00664BAA" w:rsidP="00AA462E"/>
    <w:sectPr w:rsidR="00664BAA" w:rsidSect="00AA462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799"/>
    <w:multiLevelType w:val="hybridMultilevel"/>
    <w:tmpl w:val="B8029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E5BFE"/>
    <w:multiLevelType w:val="hybridMultilevel"/>
    <w:tmpl w:val="B80AC4F8"/>
    <w:lvl w:ilvl="0" w:tplc="2C09000D">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0FC94AB5"/>
    <w:multiLevelType w:val="hybridMultilevel"/>
    <w:tmpl w:val="40B84F9E"/>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139621E8"/>
    <w:multiLevelType w:val="hybridMultilevel"/>
    <w:tmpl w:val="7B108268"/>
    <w:lvl w:ilvl="0" w:tplc="E3DABB50">
      <w:start w:val="3"/>
      <w:numFmt w:val="bullet"/>
      <w:lvlText w:val="-"/>
      <w:lvlJc w:val="left"/>
      <w:pPr>
        <w:ind w:left="720" w:hanging="360"/>
      </w:pPr>
      <w:rPr>
        <w:rFonts w:ascii="Times New Roman" w:eastAsiaTheme="minorHAnsi" w:hAnsi="Times New Roman"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14930896"/>
    <w:multiLevelType w:val="hybridMultilevel"/>
    <w:tmpl w:val="035E6CDE"/>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18301384"/>
    <w:multiLevelType w:val="hybridMultilevel"/>
    <w:tmpl w:val="5FFCBC3E"/>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28F90AD9"/>
    <w:multiLevelType w:val="hybridMultilevel"/>
    <w:tmpl w:val="50C6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F620F9"/>
    <w:multiLevelType w:val="hybridMultilevel"/>
    <w:tmpl w:val="551C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2E"/>
    <w:rsid w:val="00032F67"/>
    <w:rsid w:val="001A0BD9"/>
    <w:rsid w:val="001E268F"/>
    <w:rsid w:val="003D53F4"/>
    <w:rsid w:val="00522D23"/>
    <w:rsid w:val="005A5525"/>
    <w:rsid w:val="00664BAA"/>
    <w:rsid w:val="00673505"/>
    <w:rsid w:val="00934242"/>
    <w:rsid w:val="00AA462E"/>
    <w:rsid w:val="00B05AD1"/>
    <w:rsid w:val="00D02095"/>
    <w:rsid w:val="00EC4050"/>
    <w:rsid w:val="00F979F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0C03"/>
  <w15:chartTrackingRefBased/>
  <w15:docId w15:val="{0C4F3194-6606-486C-972D-90785CDD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62E"/>
    <w:pPr>
      <w:ind w:left="720"/>
      <w:contextualSpacing/>
    </w:pPr>
  </w:style>
  <w:style w:type="table" w:styleId="TableGrid">
    <w:name w:val="Table Grid"/>
    <w:basedOn w:val="TableNormal"/>
    <w:uiPriority w:val="59"/>
    <w:unhideWhenUsed/>
    <w:rsid w:val="00522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522D2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4">
    <w:name w:val="Grid Table 4 Accent 4"/>
    <w:basedOn w:val="TableNormal"/>
    <w:uiPriority w:val="49"/>
    <w:rsid w:val="00522D2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522D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522D2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5D4B-4CDC-49B0-8B07-430431E3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3</cp:revision>
  <dcterms:created xsi:type="dcterms:W3CDTF">2016-10-09T20:58:00Z</dcterms:created>
  <dcterms:modified xsi:type="dcterms:W3CDTF">2016-10-10T00:46:00Z</dcterms:modified>
</cp:coreProperties>
</file>