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57283C" w:rsidRDefault="0057283C" w:rsidP="005728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704C5" wp14:editId="570EFC7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7283C" w:rsidRDefault="0057283C" w:rsidP="0057283C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SUP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ERIOR CHECK LIGAMENT</w:t>
                            </w:r>
                          </w:p>
                          <w:p w:rsidR="0057283C" w:rsidRPr="003336FC" w:rsidRDefault="0057283C" w:rsidP="0057283C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DESMOTOMY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C704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J4hug0dAgAARwQAAA4AAAAAAAAAAAAAAAAALgIAAGRycy9lMm9Eb2MueG1sUEsBAi0AFAAGAAgA&#10;AAAhAEuJJs3WAAAABQEAAA8AAAAAAAAAAAAAAAAAdwQAAGRycy9kb3ducmV2LnhtbFBLBQYAAAAA&#10;BAAEAPMAAAB6BQAAAAA=&#10;" filled="f" stroked="f">
                <v:fill o:detectmouseclick="t"/>
                <v:textbox style="mso-fit-shape-to-text:t">
                  <w:txbxContent>
                    <w:p w:rsidR="0057283C" w:rsidRDefault="0057283C" w:rsidP="0057283C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SUP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ERIOR CHECK LIGAMENT</w:t>
                      </w:r>
                    </w:p>
                    <w:p w:rsidR="0057283C" w:rsidRPr="003336FC" w:rsidRDefault="0057283C" w:rsidP="0057283C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DESMOTOMY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283C" w:rsidRDefault="0057283C" w:rsidP="0057283C"/>
    <w:p w:rsidR="0057283C" w:rsidRDefault="0057283C" w:rsidP="0057283C"/>
    <w:p w:rsidR="0057283C" w:rsidRDefault="0057283C" w:rsidP="0057283C"/>
    <w:p w:rsidR="0057283C" w:rsidRDefault="0057283C" w:rsidP="0057283C"/>
    <w:p w:rsidR="0057283C" w:rsidRDefault="0057283C" w:rsidP="0057283C"/>
    <w:p w:rsidR="0057283C" w:rsidRDefault="0057283C" w:rsidP="0057283C">
      <w:pPr>
        <w:jc w:val="center"/>
      </w:pPr>
      <w:r>
        <w:rPr>
          <w:noProof/>
        </w:rPr>
        <w:drawing>
          <wp:inline distT="0" distB="0" distL="0" distR="0" wp14:anchorId="6D3AD4B9" wp14:editId="04FFA729">
            <wp:extent cx="2019869" cy="4054065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perior check ligament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50" b="2760"/>
                    <a:stretch/>
                  </pic:blipFill>
                  <pic:spPr bwMode="auto">
                    <a:xfrm>
                      <a:off x="0" y="0"/>
                      <a:ext cx="2021580" cy="405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283C" w:rsidRDefault="0057283C" w:rsidP="0057283C"/>
    <w:p w:rsidR="0057283C" w:rsidRDefault="0057283C" w:rsidP="0057283C">
      <w:pPr>
        <w:jc w:val="center"/>
      </w:pPr>
    </w:p>
    <w:p w:rsidR="0057283C" w:rsidRDefault="0057283C" w:rsidP="0057283C">
      <w:pPr>
        <w:tabs>
          <w:tab w:val="left" w:pos="3690"/>
        </w:tabs>
        <w:jc w:val="both"/>
      </w:pPr>
      <w:r>
        <w:tab/>
      </w:r>
    </w:p>
    <w:p w:rsidR="0057283C" w:rsidRDefault="0057283C" w:rsidP="0057283C">
      <w:pPr>
        <w:jc w:val="both"/>
      </w:pPr>
      <w:r w:rsidRPr="0021228F">
        <w:rPr>
          <w:b/>
          <w:u w:val="single"/>
        </w:rPr>
        <w:t>INDICATIONS</w:t>
      </w:r>
      <w:r>
        <w:t xml:space="preserve"> </w:t>
      </w:r>
    </w:p>
    <w:p w:rsidR="00C61A12" w:rsidRDefault="00C61A12" w:rsidP="00C61A12">
      <w:pPr>
        <w:pStyle w:val="ListParagraph"/>
        <w:numPr>
          <w:ilvl w:val="0"/>
          <w:numId w:val="3"/>
        </w:numPr>
        <w:jc w:val="both"/>
      </w:pPr>
      <w:r>
        <w:t>Chronic Superficial Digital Flexor Tendinitis</w:t>
      </w:r>
    </w:p>
    <w:p w:rsidR="00C61A12" w:rsidRDefault="000B6C40" w:rsidP="00C61A12">
      <w:pPr>
        <w:pStyle w:val="ListParagraph"/>
        <w:numPr>
          <w:ilvl w:val="0"/>
          <w:numId w:val="3"/>
        </w:numPr>
        <w:jc w:val="both"/>
      </w:pPr>
      <w:r>
        <w:t>Conformational defects of Carpus</w:t>
      </w:r>
    </w:p>
    <w:p w:rsidR="00C61A12" w:rsidRDefault="000B6C40" w:rsidP="00FD0428">
      <w:pPr>
        <w:pStyle w:val="ListParagraph"/>
        <w:numPr>
          <w:ilvl w:val="0"/>
          <w:numId w:val="3"/>
        </w:numPr>
        <w:jc w:val="both"/>
      </w:pPr>
      <w:r>
        <w:t>Flexural deformities causing Knuckling</w:t>
      </w:r>
    </w:p>
    <w:p w:rsidR="0057283C" w:rsidRDefault="0057283C" w:rsidP="00C61A12">
      <w:pPr>
        <w:ind w:left="360"/>
        <w:jc w:val="both"/>
      </w:pPr>
      <w:r>
        <w:t xml:space="preserve">****Transection of the </w:t>
      </w:r>
      <w:r w:rsidR="000B6C40">
        <w:t>accessory/sup</w:t>
      </w:r>
      <w:r>
        <w:t>erior check ligament allows the muscle-tendon unit to lengthen, extending stride and range of motion.</w:t>
      </w:r>
    </w:p>
    <w:p w:rsidR="0057283C" w:rsidRPr="0021228F" w:rsidRDefault="0057283C" w:rsidP="0057283C">
      <w:pPr>
        <w:jc w:val="both"/>
        <w:rPr>
          <w:b/>
          <w:u w:val="single"/>
        </w:rPr>
      </w:pPr>
      <w:r w:rsidRPr="0021228F">
        <w:rPr>
          <w:b/>
          <w:u w:val="single"/>
        </w:rPr>
        <w:lastRenderedPageBreak/>
        <w:t>PROCEDURE</w:t>
      </w:r>
    </w:p>
    <w:p w:rsidR="0057283C" w:rsidRDefault="00FD0428" w:rsidP="00FD0428">
      <w:pPr>
        <w:pStyle w:val="NoSpacing"/>
        <w:numPr>
          <w:ilvl w:val="0"/>
          <w:numId w:val="1"/>
        </w:numPr>
        <w:jc w:val="both"/>
      </w:pPr>
      <w:r>
        <w:t xml:space="preserve">Make a 10cm incision is made </w:t>
      </w:r>
      <w:r>
        <w:t xml:space="preserve">between the cephalic vein and the caudal border of the </w:t>
      </w:r>
      <w:r>
        <w:t>radius, centered next to the chestnut and extending from the medial distal physis of the radius proximally, directly over the flexor carpi radialis tendon</w:t>
      </w:r>
    </w:p>
    <w:p w:rsidR="00FD0428" w:rsidRDefault="00FD0428" w:rsidP="00FD0428">
      <w:pPr>
        <w:pStyle w:val="NoSpacing"/>
        <w:numPr>
          <w:ilvl w:val="0"/>
          <w:numId w:val="1"/>
        </w:numPr>
        <w:jc w:val="both"/>
      </w:pPr>
      <w:r>
        <w:t>Use sharp dissection through the subcutaneous tissue until the perforating branch of the cephalic vein and its oval foramen in the antebrachial fascia are identified</w:t>
      </w:r>
    </w:p>
    <w:p w:rsidR="00FD0428" w:rsidRDefault="00FD0428" w:rsidP="00FD0428">
      <w:pPr>
        <w:pStyle w:val="NoSpacing"/>
        <w:numPr>
          <w:ilvl w:val="0"/>
          <w:numId w:val="1"/>
        </w:numPr>
        <w:jc w:val="both"/>
      </w:pPr>
      <w:r>
        <w:t>Ligate the branch to aid caudal retraction of the cephalic vein</w:t>
      </w:r>
    </w:p>
    <w:p w:rsidR="00FD0428" w:rsidRDefault="00FD0428" w:rsidP="00FD0428">
      <w:pPr>
        <w:pStyle w:val="NoSpacing"/>
        <w:numPr>
          <w:ilvl w:val="0"/>
          <w:numId w:val="1"/>
        </w:numPr>
        <w:jc w:val="both"/>
      </w:pPr>
      <w:r>
        <w:t>Incise the antebrachial fascia 1cm caudal to the radius, exposing the tendon of the flexor carpi radialis within its sheath</w:t>
      </w:r>
    </w:p>
    <w:p w:rsidR="00FD0428" w:rsidRDefault="00FD0428" w:rsidP="00FD0428">
      <w:pPr>
        <w:pStyle w:val="NoSpacing"/>
        <w:numPr>
          <w:ilvl w:val="0"/>
          <w:numId w:val="1"/>
        </w:numPr>
        <w:jc w:val="both"/>
      </w:pPr>
      <w:r>
        <w:t>Conduct haemostasis</w:t>
      </w:r>
    </w:p>
    <w:p w:rsidR="00FD0428" w:rsidRDefault="003C6FA4" w:rsidP="00FD0428">
      <w:pPr>
        <w:pStyle w:val="NoSpacing"/>
        <w:numPr>
          <w:ilvl w:val="0"/>
          <w:numId w:val="1"/>
        </w:numPr>
        <w:jc w:val="both"/>
      </w:pPr>
      <w:r>
        <w:t>Incise the fascia and use forceps to guard the tendon, opening the sheath about 6-8cm</w:t>
      </w:r>
    </w:p>
    <w:p w:rsidR="003C6FA4" w:rsidRDefault="003C6FA4" w:rsidP="00FD0428">
      <w:pPr>
        <w:pStyle w:val="NoSpacing"/>
        <w:numPr>
          <w:ilvl w:val="0"/>
          <w:numId w:val="1"/>
        </w:numPr>
        <w:jc w:val="both"/>
      </w:pPr>
      <w:r>
        <w:t>Retract the tendon caudally exposing the deep aspect of the sheath</w:t>
      </w:r>
    </w:p>
    <w:p w:rsidR="003C6FA4" w:rsidRDefault="003C6FA4" w:rsidP="00FD0428">
      <w:pPr>
        <w:pStyle w:val="NoSpacing"/>
        <w:numPr>
          <w:ilvl w:val="0"/>
          <w:numId w:val="1"/>
        </w:numPr>
        <w:jc w:val="both"/>
      </w:pPr>
      <w:r>
        <w:t>Insert curved Kelly forceps through the sheath and under the border of the ligament and spread</w:t>
      </w:r>
    </w:p>
    <w:p w:rsidR="003C6FA4" w:rsidRDefault="003C6FA4" w:rsidP="00FD0428">
      <w:pPr>
        <w:pStyle w:val="NoSpacing"/>
        <w:numPr>
          <w:ilvl w:val="0"/>
          <w:numId w:val="1"/>
        </w:numPr>
        <w:jc w:val="both"/>
      </w:pPr>
      <w:r>
        <w:t>Carefully transect the sheath and the ligament over forceps in a proximal direction (ensure the proximal portion of the ligament is properly transected and avoid severing the nutrient artery and vein and the palmar carpal rete vessels)</w:t>
      </w:r>
    </w:p>
    <w:p w:rsidR="003C6FA4" w:rsidRDefault="0024065F" w:rsidP="00FD0428">
      <w:pPr>
        <w:pStyle w:val="NoSpacing"/>
        <w:numPr>
          <w:ilvl w:val="0"/>
          <w:numId w:val="1"/>
        </w:numPr>
        <w:jc w:val="both"/>
      </w:pPr>
      <w:r>
        <w:t>Lavage, suction and do final haemostasis</w:t>
      </w:r>
    </w:p>
    <w:p w:rsidR="0024065F" w:rsidRDefault="0024065F" w:rsidP="00FD0428">
      <w:pPr>
        <w:pStyle w:val="NoSpacing"/>
        <w:numPr>
          <w:ilvl w:val="0"/>
          <w:numId w:val="1"/>
        </w:numPr>
        <w:jc w:val="both"/>
      </w:pPr>
      <w:r>
        <w:t>Close the first layer with interrupted sutures (tendon sheath), the second with simple continuous (subcutaneous layer) and the final with simple interrupted sutures (skin)</w:t>
      </w:r>
    </w:p>
    <w:p w:rsidR="0024065F" w:rsidRDefault="0024065F" w:rsidP="00FD0428">
      <w:pPr>
        <w:pStyle w:val="NoSpacing"/>
        <w:numPr>
          <w:ilvl w:val="0"/>
          <w:numId w:val="1"/>
        </w:numPr>
        <w:jc w:val="both"/>
      </w:pPr>
      <w:r>
        <w:t>Apply a sterile heavily padded pressure bandage to the foot up to above the incision site (especially if proceeding to the other leg or if moving to recovery)</w:t>
      </w:r>
      <w:bookmarkStart w:id="0" w:name="_GoBack"/>
      <w:bookmarkEnd w:id="0"/>
    </w:p>
    <w:p w:rsidR="0057283C" w:rsidRDefault="0057283C" w:rsidP="0057283C">
      <w:pPr>
        <w:pStyle w:val="NoSpacing"/>
        <w:jc w:val="both"/>
      </w:pPr>
    </w:p>
    <w:p w:rsidR="0057283C" w:rsidRDefault="0057283C" w:rsidP="0057283C">
      <w:pPr>
        <w:pStyle w:val="NoSpacing"/>
        <w:jc w:val="both"/>
      </w:pPr>
    </w:p>
    <w:p w:rsidR="0057283C" w:rsidRPr="0021228F" w:rsidRDefault="0057283C" w:rsidP="0057283C">
      <w:pPr>
        <w:pStyle w:val="NoSpacing"/>
        <w:jc w:val="both"/>
        <w:rPr>
          <w:b/>
          <w:u w:val="single"/>
        </w:rPr>
      </w:pPr>
      <w:r w:rsidRPr="0021228F">
        <w:rPr>
          <w:b/>
          <w:u w:val="single"/>
        </w:rPr>
        <w:t>POST-OP</w:t>
      </w:r>
    </w:p>
    <w:p w:rsidR="0057283C" w:rsidRDefault="0057283C" w:rsidP="0057283C">
      <w:pPr>
        <w:pStyle w:val="NoSpacing"/>
        <w:jc w:val="both"/>
      </w:pPr>
    </w:p>
    <w:p w:rsidR="0057283C" w:rsidRDefault="000B6C40" w:rsidP="0057283C">
      <w:pPr>
        <w:pStyle w:val="NoSpacing"/>
        <w:ind w:firstLine="720"/>
        <w:jc w:val="both"/>
      </w:pPr>
      <w:r>
        <w:t>Healing scar is devoid of functional elasticity. The ligament heals with a more proximal attachment to the tendon.</w:t>
      </w:r>
    </w:p>
    <w:p w:rsidR="0057283C" w:rsidRPr="003336FC" w:rsidRDefault="0057283C" w:rsidP="0057283C">
      <w:pPr>
        <w:pStyle w:val="NoSpacing"/>
      </w:pPr>
    </w:p>
    <w:p w:rsidR="00582307" w:rsidRDefault="00582307"/>
    <w:sectPr w:rsidR="00582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5BBC"/>
    <w:multiLevelType w:val="hybridMultilevel"/>
    <w:tmpl w:val="DC00A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314DA"/>
    <w:multiLevelType w:val="hybridMultilevel"/>
    <w:tmpl w:val="F9DAD01A"/>
    <w:lvl w:ilvl="0" w:tplc="02EC7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12194"/>
    <w:multiLevelType w:val="hybridMultilevel"/>
    <w:tmpl w:val="3CEEB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57"/>
    <w:rsid w:val="000B6C40"/>
    <w:rsid w:val="0024065F"/>
    <w:rsid w:val="003C6FA4"/>
    <w:rsid w:val="0057283C"/>
    <w:rsid w:val="00582307"/>
    <w:rsid w:val="00C61A12"/>
    <w:rsid w:val="00ED1757"/>
    <w:rsid w:val="00FD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403F"/>
  <w15:chartTrackingRefBased/>
  <w15:docId w15:val="{7B68F162-6252-4F7F-922C-20495E2A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2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28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7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Johnally</dc:creator>
  <cp:keywords/>
  <dc:description/>
  <cp:lastModifiedBy>Simone Johnally</cp:lastModifiedBy>
  <cp:revision>2</cp:revision>
  <dcterms:created xsi:type="dcterms:W3CDTF">2016-10-07T22:03:00Z</dcterms:created>
  <dcterms:modified xsi:type="dcterms:W3CDTF">2016-10-07T23:49:00Z</dcterms:modified>
</cp:coreProperties>
</file>