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4675"/>
        <w:gridCol w:w="4675"/>
      </w:tblGrid>
      <w:tr w:rsidR="0054786B" w:rsidTr="00CC4721">
        <w:trPr>
          <w:trHeight w:val="530"/>
        </w:trPr>
        <w:tc>
          <w:tcPr>
            <w:tcW w:w="4675" w:type="dxa"/>
          </w:tcPr>
          <w:p w:rsidR="0054786B" w:rsidRPr="00873B06" w:rsidRDefault="0054786B">
            <w:pPr>
              <w:rPr>
                <w:rFonts w:ascii="Arial Rounded MT Bold" w:hAnsi="Arial Rounded MT Bold"/>
                <w:sz w:val="24"/>
                <w:szCs w:val="24"/>
              </w:rPr>
            </w:pPr>
            <w:r w:rsidRPr="00873B06">
              <w:rPr>
                <w:rFonts w:ascii="Arial Rounded MT Bold" w:hAnsi="Arial Rounded MT Bold"/>
                <w:color w:val="538135" w:themeColor="accent6" w:themeShade="BF"/>
                <w:sz w:val="24"/>
                <w:szCs w:val="24"/>
              </w:rPr>
              <w:t>Test</w:t>
            </w:r>
          </w:p>
        </w:tc>
        <w:tc>
          <w:tcPr>
            <w:tcW w:w="4675" w:type="dxa"/>
          </w:tcPr>
          <w:p w:rsidR="0054786B" w:rsidRPr="00873B06" w:rsidRDefault="0054786B">
            <w:pPr>
              <w:rPr>
                <w:rFonts w:ascii="Arial Rounded MT Bold" w:hAnsi="Arial Rounded MT Bold"/>
              </w:rPr>
            </w:pPr>
            <w:r w:rsidRPr="00873B06">
              <w:rPr>
                <w:rFonts w:ascii="Arial Rounded MT Bold" w:hAnsi="Arial Rounded MT Bold"/>
                <w:color w:val="538135" w:themeColor="accent6" w:themeShade="BF"/>
              </w:rPr>
              <w:t>Observations and Analysis</w:t>
            </w:r>
          </w:p>
        </w:tc>
      </w:tr>
      <w:tr w:rsidR="0054786B" w:rsidRPr="00231F3B" w:rsidTr="0054786B">
        <w:tc>
          <w:tcPr>
            <w:tcW w:w="4675" w:type="dxa"/>
          </w:tcPr>
          <w:p w:rsidR="0054786B" w:rsidRPr="00231F3B" w:rsidRDefault="0054786B">
            <w:pPr>
              <w:rPr>
                <w:rFonts w:ascii="Goudy Old Style" w:hAnsi="Goudy Old Style" w:cs="Times New Roman"/>
                <w:b/>
                <w:sz w:val="24"/>
                <w:szCs w:val="24"/>
              </w:rPr>
            </w:pPr>
            <w:r w:rsidRPr="00231F3B">
              <w:rPr>
                <w:rFonts w:ascii="Goudy Old Style" w:hAnsi="Goudy Old Style" w:cs="Times New Roman"/>
                <w:b/>
                <w:color w:val="385623" w:themeColor="accent6" w:themeShade="80"/>
                <w:sz w:val="24"/>
                <w:szCs w:val="24"/>
              </w:rPr>
              <w:t xml:space="preserve"> At walk/ trot</w:t>
            </w:r>
          </w:p>
        </w:tc>
        <w:tc>
          <w:tcPr>
            <w:tcW w:w="4675" w:type="dxa"/>
          </w:tcPr>
          <w:p w:rsidR="00D0293F" w:rsidRPr="00231F3B" w:rsidRDefault="00D0293F" w:rsidP="00D0293F">
            <w:pPr>
              <w:pStyle w:val="ListParagraph"/>
              <w:ind w:left="0"/>
              <w:jc w:val="both"/>
              <w:rPr>
                <w:rFonts w:ascii="Goudy Old Style" w:hAnsi="Goudy Old Style" w:cs="Times New Roman"/>
                <w:sz w:val="24"/>
                <w:szCs w:val="24"/>
              </w:rPr>
            </w:pPr>
            <w:r w:rsidRPr="00231F3B">
              <w:rPr>
                <w:rFonts w:ascii="Goudy Old Style" w:hAnsi="Goudy Old Style" w:cs="Times New Roman"/>
                <w:sz w:val="24"/>
                <w:szCs w:val="24"/>
              </w:rPr>
              <w:t>Forelimb Lameness:</w:t>
            </w:r>
          </w:p>
          <w:p w:rsidR="00D0293F" w:rsidRPr="00231F3B" w:rsidRDefault="00D0293F" w:rsidP="00D0293F">
            <w:pPr>
              <w:pStyle w:val="ListParagraph"/>
              <w:rPr>
                <w:rFonts w:ascii="Goudy Old Style" w:hAnsi="Goudy Old Style" w:cs="Times New Roman"/>
                <w:sz w:val="24"/>
                <w:szCs w:val="24"/>
              </w:rPr>
            </w:pPr>
          </w:p>
          <w:p w:rsidR="0054786B" w:rsidRPr="00231F3B" w:rsidRDefault="00DB3375" w:rsidP="00D0293F">
            <w:pPr>
              <w:pStyle w:val="ListParagraph"/>
              <w:numPr>
                <w:ilvl w:val="0"/>
                <w:numId w:val="1"/>
              </w:numPr>
              <w:rPr>
                <w:rFonts w:ascii="Goudy Old Style" w:hAnsi="Goudy Old Style" w:cs="Times New Roman"/>
                <w:sz w:val="24"/>
                <w:szCs w:val="24"/>
              </w:rPr>
            </w:pPr>
            <w:r w:rsidRPr="00231F3B">
              <w:rPr>
                <w:rFonts w:ascii="Goudy Old Style" w:hAnsi="Goudy Old Style" w:cs="Times New Roman"/>
                <w:sz w:val="24"/>
                <w:szCs w:val="24"/>
              </w:rPr>
              <w:t>Unilateral forelimb lameness is observed as a head ‘nod’ when the horse is walking or trotting. This is seen as the horse attempts to alleviate some weight on the lame</w:t>
            </w:r>
            <w:r w:rsidR="00D0293F" w:rsidRPr="00231F3B">
              <w:rPr>
                <w:rFonts w:ascii="Goudy Old Style" w:hAnsi="Goudy Old Style" w:cs="Times New Roman"/>
                <w:sz w:val="24"/>
                <w:szCs w:val="24"/>
              </w:rPr>
              <w:t xml:space="preserve"> for</w:t>
            </w:r>
            <w:r w:rsidR="00076909" w:rsidRPr="00231F3B">
              <w:rPr>
                <w:rFonts w:ascii="Goudy Old Style" w:hAnsi="Goudy Old Style" w:cs="Times New Roman"/>
                <w:sz w:val="24"/>
                <w:szCs w:val="24"/>
              </w:rPr>
              <w:t>e</w:t>
            </w:r>
            <w:r w:rsidRPr="00231F3B">
              <w:rPr>
                <w:rFonts w:ascii="Goudy Old Style" w:hAnsi="Goudy Old Style" w:cs="Times New Roman"/>
                <w:sz w:val="24"/>
                <w:szCs w:val="24"/>
              </w:rPr>
              <w:t>limb and so lifts its head when the bad limb hits the ground. On the good limb the horse’s head goes down.</w:t>
            </w:r>
          </w:p>
          <w:p w:rsidR="00DB3375" w:rsidRPr="00231F3B" w:rsidRDefault="00DB3375" w:rsidP="00DB3375">
            <w:pPr>
              <w:rPr>
                <w:rFonts w:ascii="Goudy Old Style" w:hAnsi="Goudy Old Style" w:cs="Times New Roman"/>
                <w:sz w:val="24"/>
                <w:szCs w:val="24"/>
              </w:rPr>
            </w:pPr>
          </w:p>
          <w:p w:rsidR="00DB3375" w:rsidRPr="00231F3B" w:rsidRDefault="00DB3375" w:rsidP="00D0293F">
            <w:pPr>
              <w:pStyle w:val="ListParagraph"/>
              <w:numPr>
                <w:ilvl w:val="0"/>
                <w:numId w:val="1"/>
              </w:numPr>
              <w:rPr>
                <w:rFonts w:ascii="Goudy Old Style" w:hAnsi="Goudy Old Style" w:cs="Times New Roman"/>
                <w:sz w:val="24"/>
                <w:szCs w:val="24"/>
              </w:rPr>
            </w:pPr>
            <w:r w:rsidRPr="00231F3B">
              <w:rPr>
                <w:rFonts w:ascii="Goudy Old Style" w:hAnsi="Goudy Old Style" w:cs="Times New Roman"/>
                <w:sz w:val="24"/>
                <w:szCs w:val="24"/>
              </w:rPr>
              <w:t>It is also possible to see a head nod in conjunction with</w:t>
            </w:r>
            <w:r w:rsidR="00D0293F" w:rsidRPr="00231F3B">
              <w:rPr>
                <w:rFonts w:ascii="Goudy Old Style" w:hAnsi="Goudy Old Style" w:cs="Times New Roman"/>
                <w:sz w:val="24"/>
                <w:szCs w:val="24"/>
              </w:rPr>
              <w:t xml:space="preserve"> severe</w:t>
            </w:r>
            <w:r w:rsidRPr="00231F3B">
              <w:rPr>
                <w:rFonts w:ascii="Goudy Old Style" w:hAnsi="Goudy Old Style" w:cs="Times New Roman"/>
                <w:sz w:val="24"/>
                <w:szCs w:val="24"/>
              </w:rPr>
              <w:t xml:space="preserve"> hind limb lameness. The horse</w:t>
            </w:r>
            <w:r w:rsidR="00D0293F" w:rsidRPr="00231F3B">
              <w:rPr>
                <w:rFonts w:ascii="Goudy Old Style" w:hAnsi="Goudy Old Style" w:cs="Times New Roman"/>
                <w:sz w:val="24"/>
                <w:szCs w:val="24"/>
              </w:rPr>
              <w:t>’</w:t>
            </w:r>
            <w:r w:rsidRPr="00231F3B">
              <w:rPr>
                <w:rFonts w:ascii="Goudy Old Style" w:hAnsi="Goudy Old Style" w:cs="Times New Roman"/>
                <w:sz w:val="24"/>
                <w:szCs w:val="24"/>
              </w:rPr>
              <w:t xml:space="preserve">s </w:t>
            </w:r>
            <w:r w:rsidR="00D0293F" w:rsidRPr="00231F3B">
              <w:rPr>
                <w:rFonts w:ascii="Goudy Old Style" w:hAnsi="Goudy Old Style" w:cs="Times New Roman"/>
                <w:sz w:val="24"/>
                <w:szCs w:val="24"/>
              </w:rPr>
              <w:t xml:space="preserve">head will go down when weight bearing on the contralateral forelimb as the horse tries to take weight off of the lame </w:t>
            </w:r>
            <w:proofErr w:type="spellStart"/>
            <w:r w:rsidR="00D0293F" w:rsidRPr="00231F3B">
              <w:rPr>
                <w:rFonts w:ascii="Goudy Old Style" w:hAnsi="Goudy Old Style" w:cs="Times New Roman"/>
                <w:sz w:val="24"/>
                <w:szCs w:val="24"/>
              </w:rPr>
              <w:t>hindlimb</w:t>
            </w:r>
            <w:proofErr w:type="spellEnd"/>
            <w:r w:rsidR="00D0293F" w:rsidRPr="00231F3B">
              <w:rPr>
                <w:rFonts w:ascii="Goudy Old Style" w:hAnsi="Goudy Old Style" w:cs="Times New Roman"/>
                <w:sz w:val="24"/>
                <w:szCs w:val="24"/>
              </w:rPr>
              <w:t>.</w:t>
            </w:r>
          </w:p>
          <w:p w:rsidR="00D0293F" w:rsidRPr="00231F3B" w:rsidRDefault="00D0293F" w:rsidP="00D0293F">
            <w:pPr>
              <w:pStyle w:val="ListParagraph"/>
              <w:rPr>
                <w:rFonts w:ascii="Goudy Old Style" w:hAnsi="Goudy Old Style" w:cs="Times New Roman"/>
                <w:sz w:val="24"/>
                <w:szCs w:val="24"/>
              </w:rPr>
            </w:pPr>
          </w:p>
          <w:p w:rsidR="00D0293F" w:rsidRPr="00231F3B" w:rsidRDefault="00D0293F" w:rsidP="00D0293F">
            <w:pPr>
              <w:pStyle w:val="ListParagraph"/>
              <w:ind w:left="0"/>
              <w:rPr>
                <w:rFonts w:ascii="Goudy Old Style" w:hAnsi="Goudy Old Style" w:cs="Times New Roman"/>
                <w:sz w:val="24"/>
                <w:szCs w:val="24"/>
              </w:rPr>
            </w:pPr>
            <w:proofErr w:type="spellStart"/>
            <w:r w:rsidRPr="00231F3B">
              <w:rPr>
                <w:rFonts w:ascii="Goudy Old Style" w:hAnsi="Goudy Old Style" w:cs="Times New Roman"/>
                <w:sz w:val="24"/>
                <w:szCs w:val="24"/>
              </w:rPr>
              <w:t>Hindlimb</w:t>
            </w:r>
            <w:proofErr w:type="spellEnd"/>
            <w:r w:rsidRPr="00231F3B">
              <w:rPr>
                <w:rFonts w:ascii="Goudy Old Style" w:hAnsi="Goudy Old Style" w:cs="Times New Roman"/>
                <w:sz w:val="24"/>
                <w:szCs w:val="24"/>
              </w:rPr>
              <w:t xml:space="preserve"> Lameness:</w:t>
            </w:r>
          </w:p>
          <w:p w:rsidR="00D0293F" w:rsidRPr="00231F3B" w:rsidRDefault="00D0293F" w:rsidP="00D0293F">
            <w:pPr>
              <w:pStyle w:val="ListParagraph"/>
              <w:ind w:left="0"/>
              <w:rPr>
                <w:rFonts w:ascii="Goudy Old Style" w:hAnsi="Goudy Old Style" w:cs="Times New Roman"/>
                <w:sz w:val="24"/>
                <w:szCs w:val="24"/>
              </w:rPr>
            </w:pPr>
          </w:p>
          <w:p w:rsidR="00D0293F" w:rsidRPr="00231F3B" w:rsidRDefault="00D0293F" w:rsidP="00D0293F">
            <w:pPr>
              <w:pStyle w:val="ListParagraph"/>
              <w:numPr>
                <w:ilvl w:val="0"/>
                <w:numId w:val="2"/>
              </w:numPr>
              <w:rPr>
                <w:rFonts w:ascii="Goudy Old Style" w:hAnsi="Goudy Old Style" w:cs="Times New Roman"/>
                <w:sz w:val="24"/>
                <w:szCs w:val="24"/>
              </w:rPr>
            </w:pPr>
            <w:r w:rsidRPr="00231F3B">
              <w:rPr>
                <w:rFonts w:ascii="Goudy Old Style" w:hAnsi="Goudy Old Style" w:cs="Times New Roman"/>
                <w:sz w:val="24"/>
                <w:szCs w:val="24"/>
              </w:rPr>
              <w:t xml:space="preserve">Unilateral </w:t>
            </w:r>
            <w:proofErr w:type="spellStart"/>
            <w:r w:rsidRPr="00231F3B">
              <w:rPr>
                <w:rFonts w:ascii="Goudy Old Style" w:hAnsi="Goudy Old Style" w:cs="Times New Roman"/>
                <w:sz w:val="24"/>
                <w:szCs w:val="24"/>
              </w:rPr>
              <w:t>hindlimb</w:t>
            </w:r>
            <w:proofErr w:type="spellEnd"/>
            <w:r w:rsidRPr="00231F3B">
              <w:rPr>
                <w:rFonts w:ascii="Goudy Old Style" w:hAnsi="Goudy Old Style" w:cs="Times New Roman"/>
                <w:sz w:val="24"/>
                <w:szCs w:val="24"/>
              </w:rPr>
              <w:t xml:space="preserve"> lameness is observed as increased vertical displacement of the pelvis when the lame lim</w:t>
            </w:r>
            <w:r w:rsidR="00332658" w:rsidRPr="00231F3B">
              <w:rPr>
                <w:rFonts w:ascii="Goudy Old Style" w:hAnsi="Goudy Old Style" w:cs="Times New Roman"/>
                <w:sz w:val="24"/>
                <w:szCs w:val="24"/>
              </w:rPr>
              <w:t>b hits the ground and a drop in the pelvis on the sound limb.</w:t>
            </w:r>
          </w:p>
          <w:p w:rsidR="00D0293F" w:rsidRPr="00231F3B" w:rsidRDefault="00332658" w:rsidP="00D0293F">
            <w:pPr>
              <w:pStyle w:val="ListParagraph"/>
              <w:numPr>
                <w:ilvl w:val="0"/>
                <w:numId w:val="2"/>
              </w:numPr>
              <w:rPr>
                <w:rFonts w:ascii="Goudy Old Style" w:hAnsi="Goudy Old Style" w:cs="Times New Roman"/>
                <w:sz w:val="24"/>
                <w:szCs w:val="24"/>
              </w:rPr>
            </w:pPr>
            <w:r w:rsidRPr="00231F3B">
              <w:rPr>
                <w:rFonts w:ascii="Goudy Old Style" w:hAnsi="Goudy Old Style" w:cs="Times New Roman"/>
                <w:sz w:val="24"/>
                <w:szCs w:val="24"/>
              </w:rPr>
              <w:t>The fetlock may also appear to ‘sink’ lower on the sound leg due to the increased weight borne.</w:t>
            </w:r>
          </w:p>
        </w:tc>
      </w:tr>
      <w:tr w:rsidR="0054786B" w:rsidRPr="00231F3B" w:rsidTr="00CC4721">
        <w:trPr>
          <w:trHeight w:val="1115"/>
        </w:trPr>
        <w:tc>
          <w:tcPr>
            <w:tcW w:w="4675" w:type="dxa"/>
          </w:tcPr>
          <w:p w:rsidR="0054786B" w:rsidRPr="00231F3B" w:rsidRDefault="0054786B">
            <w:pPr>
              <w:rPr>
                <w:rFonts w:ascii="Goudy Old Style" w:hAnsi="Goudy Old Style" w:cs="Times New Roman"/>
                <w:sz w:val="24"/>
                <w:szCs w:val="24"/>
              </w:rPr>
            </w:pPr>
            <w:r w:rsidRPr="00231F3B">
              <w:rPr>
                <w:rFonts w:ascii="Goudy Old Style" w:hAnsi="Goudy Old Style" w:cs="Times New Roman"/>
                <w:color w:val="385623" w:themeColor="accent6" w:themeShade="80"/>
                <w:sz w:val="24"/>
                <w:szCs w:val="24"/>
              </w:rPr>
              <w:t>Lunging</w:t>
            </w:r>
          </w:p>
        </w:tc>
        <w:tc>
          <w:tcPr>
            <w:tcW w:w="4675" w:type="dxa"/>
          </w:tcPr>
          <w:p w:rsidR="0054786B" w:rsidRPr="00231F3B" w:rsidRDefault="00332658">
            <w:pPr>
              <w:rPr>
                <w:rFonts w:ascii="Goudy Old Style" w:hAnsi="Goudy Old Style" w:cs="Times New Roman"/>
                <w:sz w:val="24"/>
                <w:szCs w:val="24"/>
              </w:rPr>
            </w:pPr>
            <w:r w:rsidRPr="00231F3B">
              <w:rPr>
                <w:rFonts w:ascii="Goudy Old Style" w:hAnsi="Goudy Old Style" w:cs="Times New Roman"/>
                <w:sz w:val="24"/>
                <w:szCs w:val="24"/>
              </w:rPr>
              <w:t>On Lunging the above signs of lameness may be exacerbated when the lame limb is on the inside of the circle.</w:t>
            </w:r>
          </w:p>
          <w:p w:rsidR="008961F2" w:rsidRPr="00231F3B" w:rsidRDefault="008961F2">
            <w:pPr>
              <w:rPr>
                <w:rFonts w:ascii="Goudy Old Style" w:hAnsi="Goudy Old Style" w:cs="Times New Roman"/>
                <w:sz w:val="24"/>
                <w:szCs w:val="24"/>
              </w:rPr>
            </w:pPr>
            <w:r w:rsidRPr="00231F3B">
              <w:rPr>
                <w:rFonts w:ascii="Goudy Old Style" w:hAnsi="Goudy Old Style" w:cs="Times New Roman"/>
                <w:sz w:val="24"/>
                <w:szCs w:val="24"/>
              </w:rPr>
              <w:t>Lameness in middle carpal joints may be seen when lunging with lame limb outside the circle as more pressure is placed on the medial aspect of the limb at this position.</w:t>
            </w:r>
          </w:p>
        </w:tc>
      </w:tr>
      <w:tr w:rsidR="0054786B" w:rsidRPr="00231F3B" w:rsidTr="00CC4721">
        <w:trPr>
          <w:trHeight w:val="2357"/>
        </w:trPr>
        <w:tc>
          <w:tcPr>
            <w:tcW w:w="4675" w:type="dxa"/>
          </w:tcPr>
          <w:p w:rsidR="0054786B" w:rsidRPr="00231F3B" w:rsidRDefault="0054786B">
            <w:pPr>
              <w:rPr>
                <w:rFonts w:ascii="Goudy Old Style" w:hAnsi="Goudy Old Style" w:cs="Times New Roman"/>
                <w:sz w:val="24"/>
                <w:szCs w:val="24"/>
              </w:rPr>
            </w:pPr>
            <w:r w:rsidRPr="00231F3B">
              <w:rPr>
                <w:rFonts w:ascii="Goudy Old Style" w:hAnsi="Goudy Old Style" w:cs="Times New Roman"/>
                <w:color w:val="385623" w:themeColor="accent6" w:themeShade="80"/>
                <w:sz w:val="24"/>
                <w:szCs w:val="24"/>
              </w:rPr>
              <w:lastRenderedPageBreak/>
              <w:t>Flexion test</w:t>
            </w:r>
          </w:p>
        </w:tc>
        <w:tc>
          <w:tcPr>
            <w:tcW w:w="4675" w:type="dxa"/>
          </w:tcPr>
          <w:p w:rsidR="00CC4721" w:rsidRPr="00231F3B" w:rsidRDefault="00076909" w:rsidP="00076909">
            <w:pPr>
              <w:rPr>
                <w:rFonts w:ascii="Goudy Old Style" w:hAnsi="Goudy Old Style" w:cs="Times New Roman"/>
                <w:sz w:val="24"/>
                <w:szCs w:val="24"/>
              </w:rPr>
            </w:pPr>
            <w:r w:rsidRPr="00231F3B">
              <w:rPr>
                <w:rFonts w:ascii="Goudy Old Style" w:hAnsi="Goudy Old Style" w:cs="Times New Roman"/>
                <w:sz w:val="24"/>
                <w:szCs w:val="24"/>
              </w:rPr>
              <w:t>Flexion aims to localize lameness to a certain joint(s) or part of the limb. After flexion of the problematic joint signs of lameness of that limb should intensify.</w:t>
            </w:r>
          </w:p>
          <w:p w:rsidR="0054786B" w:rsidRPr="00231F3B" w:rsidRDefault="00076909" w:rsidP="00CC4721">
            <w:pPr>
              <w:rPr>
                <w:rFonts w:ascii="Goudy Old Style" w:hAnsi="Goudy Old Style" w:cs="Times New Roman"/>
                <w:sz w:val="24"/>
                <w:szCs w:val="24"/>
              </w:rPr>
            </w:pPr>
            <w:r w:rsidRPr="00231F3B">
              <w:rPr>
                <w:rFonts w:ascii="Goudy Old Style" w:hAnsi="Goudy Old Style" w:cs="Times New Roman"/>
                <w:sz w:val="24"/>
                <w:szCs w:val="24"/>
              </w:rPr>
              <w:t xml:space="preserve"> This is not a very reliable t</w:t>
            </w:r>
            <w:r w:rsidR="00CC4721" w:rsidRPr="00231F3B">
              <w:rPr>
                <w:rFonts w:ascii="Goudy Old Style" w:hAnsi="Goudy Old Style" w:cs="Times New Roman"/>
                <w:sz w:val="24"/>
                <w:szCs w:val="24"/>
              </w:rPr>
              <w:t xml:space="preserve">est for pinpointing lameness especially difficult in the </w:t>
            </w:r>
            <w:proofErr w:type="spellStart"/>
            <w:r w:rsidR="00CC4721" w:rsidRPr="00231F3B">
              <w:rPr>
                <w:rFonts w:ascii="Goudy Old Style" w:hAnsi="Goudy Old Style" w:cs="Times New Roman"/>
                <w:sz w:val="24"/>
                <w:szCs w:val="24"/>
              </w:rPr>
              <w:t>hindlimb</w:t>
            </w:r>
            <w:proofErr w:type="spellEnd"/>
            <w:r w:rsidR="00CC4721" w:rsidRPr="00231F3B">
              <w:rPr>
                <w:rFonts w:ascii="Goudy Old Style" w:hAnsi="Goudy Old Style" w:cs="Times New Roman"/>
                <w:sz w:val="24"/>
                <w:szCs w:val="24"/>
              </w:rPr>
              <w:t xml:space="preserve"> due to the reciprocal apparatus.</w:t>
            </w:r>
          </w:p>
        </w:tc>
      </w:tr>
      <w:tr w:rsidR="0054786B" w:rsidRPr="00231F3B" w:rsidTr="0054786B">
        <w:tc>
          <w:tcPr>
            <w:tcW w:w="4675" w:type="dxa"/>
          </w:tcPr>
          <w:p w:rsidR="0054786B" w:rsidRPr="00231F3B" w:rsidRDefault="0054786B">
            <w:pPr>
              <w:rPr>
                <w:rFonts w:ascii="Goudy Old Style" w:hAnsi="Goudy Old Style" w:cs="Times New Roman"/>
                <w:sz w:val="24"/>
                <w:szCs w:val="24"/>
              </w:rPr>
            </w:pPr>
            <w:r w:rsidRPr="00231F3B">
              <w:rPr>
                <w:rFonts w:ascii="Goudy Old Style" w:hAnsi="Goudy Old Style" w:cs="Times New Roman"/>
                <w:color w:val="385623" w:themeColor="accent6" w:themeShade="80"/>
                <w:sz w:val="24"/>
                <w:szCs w:val="24"/>
              </w:rPr>
              <w:t>Sway/ Tail pull test</w:t>
            </w:r>
          </w:p>
        </w:tc>
        <w:tc>
          <w:tcPr>
            <w:tcW w:w="4675" w:type="dxa"/>
          </w:tcPr>
          <w:p w:rsidR="00332658" w:rsidRPr="00231F3B" w:rsidRDefault="00332658">
            <w:pPr>
              <w:rPr>
                <w:rFonts w:ascii="Goudy Old Style" w:hAnsi="Goudy Old Style" w:cs="Times New Roman"/>
                <w:sz w:val="24"/>
                <w:szCs w:val="24"/>
              </w:rPr>
            </w:pPr>
            <w:r w:rsidRPr="00231F3B">
              <w:rPr>
                <w:rFonts w:ascii="Goudy Old Style" w:hAnsi="Goudy Old Style" w:cs="Times New Roman"/>
                <w:sz w:val="24"/>
                <w:szCs w:val="24"/>
              </w:rPr>
              <w:t xml:space="preserve">When horses are pulled on the side of the sound </w:t>
            </w:r>
            <w:proofErr w:type="spellStart"/>
            <w:r w:rsidRPr="00231F3B">
              <w:rPr>
                <w:rFonts w:ascii="Goudy Old Style" w:hAnsi="Goudy Old Style" w:cs="Times New Roman"/>
                <w:sz w:val="24"/>
                <w:szCs w:val="24"/>
              </w:rPr>
              <w:t>hindlimb</w:t>
            </w:r>
            <w:proofErr w:type="spellEnd"/>
            <w:r w:rsidRPr="00231F3B">
              <w:rPr>
                <w:rFonts w:ascii="Goudy Old Style" w:hAnsi="Goudy Old Style" w:cs="Times New Roman"/>
                <w:sz w:val="24"/>
                <w:szCs w:val="24"/>
              </w:rPr>
              <w:t xml:space="preserve"> they can resist the force and continue walking in a straight line. </w:t>
            </w:r>
          </w:p>
          <w:p w:rsidR="0054786B" w:rsidRPr="00231F3B" w:rsidRDefault="00332658">
            <w:pPr>
              <w:rPr>
                <w:rFonts w:ascii="Goudy Old Style" w:hAnsi="Goudy Old Style" w:cs="Times New Roman"/>
                <w:sz w:val="24"/>
                <w:szCs w:val="24"/>
              </w:rPr>
            </w:pPr>
            <w:r w:rsidRPr="00231F3B">
              <w:rPr>
                <w:rFonts w:ascii="Goudy Old Style" w:hAnsi="Goudy Old Style" w:cs="Times New Roman"/>
                <w:sz w:val="24"/>
                <w:szCs w:val="24"/>
              </w:rPr>
              <w:t>A positive sway test is observed when a horse is pulled towards its lame limb and cannot bear weight to stabilize it</w:t>
            </w:r>
            <w:r w:rsidR="00622545">
              <w:rPr>
                <w:rFonts w:ascii="Goudy Old Style" w:hAnsi="Goudy Old Style" w:cs="Times New Roman"/>
                <w:sz w:val="24"/>
                <w:szCs w:val="24"/>
              </w:rPr>
              <w:t>self, it therefore sways toward</w:t>
            </w:r>
            <w:r w:rsidRPr="00231F3B">
              <w:rPr>
                <w:rFonts w:ascii="Goudy Old Style" w:hAnsi="Goudy Old Style" w:cs="Times New Roman"/>
                <w:sz w:val="24"/>
                <w:szCs w:val="24"/>
              </w:rPr>
              <w:t xml:space="preserve"> that side.</w:t>
            </w:r>
          </w:p>
        </w:tc>
      </w:tr>
    </w:tbl>
    <w:p w:rsidR="00B64E16" w:rsidRPr="00231F3B" w:rsidRDefault="00B64E16">
      <w:pPr>
        <w:rPr>
          <w:rFonts w:ascii="Goudy Old Style" w:hAnsi="Goudy Old Style" w:cs="Times New Roman"/>
          <w:sz w:val="24"/>
          <w:szCs w:val="24"/>
        </w:rPr>
      </w:pPr>
    </w:p>
    <w:p w:rsidR="008961F2" w:rsidRDefault="008961F2">
      <w:bookmarkStart w:id="0" w:name="_GoBack"/>
      <w:bookmarkEnd w:id="0"/>
    </w:p>
    <w:sectPr w:rsidR="008961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8765F9"/>
    <w:multiLevelType w:val="hybridMultilevel"/>
    <w:tmpl w:val="235E3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F63E15"/>
    <w:multiLevelType w:val="hybridMultilevel"/>
    <w:tmpl w:val="CD50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86B"/>
    <w:rsid w:val="00076909"/>
    <w:rsid w:val="00201A7E"/>
    <w:rsid w:val="00231F3B"/>
    <w:rsid w:val="00332658"/>
    <w:rsid w:val="003B44DF"/>
    <w:rsid w:val="004D024C"/>
    <w:rsid w:val="0054786B"/>
    <w:rsid w:val="00622545"/>
    <w:rsid w:val="00873B06"/>
    <w:rsid w:val="008961F2"/>
    <w:rsid w:val="00B64E16"/>
    <w:rsid w:val="00CC4721"/>
    <w:rsid w:val="00D0293F"/>
    <w:rsid w:val="00DB3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A90A30-82DA-4C5D-A506-3693C30F0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7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29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5E186-AB20-4648-BF9A-21F1353AB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263</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Jayde Felician</dc:creator>
  <cp:keywords/>
  <dc:description/>
  <cp:lastModifiedBy>Jayde Felician</cp:lastModifiedBy>
  <cp:revision>8</cp:revision>
  <dcterms:created xsi:type="dcterms:W3CDTF">2016-10-01T06:06:00Z</dcterms:created>
  <dcterms:modified xsi:type="dcterms:W3CDTF">2016-10-01T14:26:00Z</dcterms:modified>
</cp:coreProperties>
</file>