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GridTable1Light-Accent1"/>
        <w:tblW w:w="9420" w:type="dxa"/>
        <w:jc w:val="center"/>
        <w:tblInd w:w="0" w:type="dxa"/>
        <w:tblLook w:val="04A0" w:firstRow="1" w:lastRow="0" w:firstColumn="1" w:lastColumn="0" w:noHBand="0" w:noVBand="1"/>
        <w:tblCaption w:val=""/>
        <w:tblDescription w:val=""/>
      </w:tblPr>
      <w:tblGrid>
        <w:gridCol w:w="1095"/>
        <w:gridCol w:w="1260"/>
        <w:gridCol w:w="825"/>
        <w:gridCol w:w="810"/>
        <w:gridCol w:w="1665"/>
        <w:gridCol w:w="1155"/>
        <w:gridCol w:w="1260"/>
        <w:gridCol w:w="1350"/>
      </w:tblGrid>
      <w:tr w:rsidR="0A8D94D5" w:rsidTr="2ECBD450" w14:paraId="1C2A0E08">
        <w:tc>
          <w:tcPr>
            <w:cnfStyle w:val="001000000000" w:firstRow="0" w:lastRow="0" w:firstColumn="1" w:lastColumn="0" w:oddVBand="0" w:evenVBand="0" w:oddHBand="0" w:evenHBand="0" w:firstRowFirstColumn="0" w:firstRowLastColumn="0" w:lastRowFirstColumn="0" w:lastRowLastColumn="0"/>
            <w:tcW w:w="1095" w:type="dxa"/>
            <w:tcMar/>
          </w:tcPr>
          <w:p w:rsidR="0A8D94D5" w:rsidP="0A8D94D5" w:rsidRDefault="0A8D94D5" w14:paraId="4CDB26D7" w14:noSpellErr="1" w14:textId="5E75BC7C">
            <w:pPr>
              <w:pStyle w:val="Normal"/>
              <w:jc w:val="center"/>
            </w:pPr>
            <w:r w:rsidR="0ED0E406">
              <w:rPr/>
              <w:t>Drug</w:t>
            </w:r>
            <w:r w:rsidR="0ED0E406">
              <w:rPr/>
              <w:t>s Used in La</w:t>
            </w:r>
            <w:r w:rsidR="0ED0E406">
              <w:rPr/>
              <w:t>b</w:t>
            </w:r>
            <w:r w:rsidR="0ED0E406">
              <w:rPr/>
              <w:t xml:space="preserve"> </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0ED0E406" w:rsidRDefault="0A8D94D5" w14:paraId="7CA6B7F1" w14:noSpellErr="1" w14:textId="4B18F1EF">
            <w:pPr>
              <w:pStyle w:val="Normal"/>
              <w:bidi w:val="0"/>
              <w:spacing w:before="0" w:beforeAutospacing="off" w:after="160" w:afterAutospacing="off" w:line="259" w:lineRule="auto"/>
              <w:ind w:left="0" w:right="0"/>
              <w:jc w:val="center"/>
            </w:pPr>
            <w:r w:rsidR="0ED0E406">
              <w:rPr/>
              <w:t>Indications</w:t>
            </w:r>
          </w:p>
        </w:tc>
        <w:tc>
          <w:tcPr>
            <w:cnfStyle w:val="000000000000" w:firstRow="0" w:lastRow="0" w:firstColumn="0" w:lastColumn="0" w:oddVBand="0" w:evenVBand="0" w:oddHBand="0" w:evenHBand="0" w:firstRowFirstColumn="0" w:firstRowLastColumn="0" w:lastRowFirstColumn="0" w:lastRowLastColumn="0"/>
            <w:tcW w:w="825" w:type="dxa"/>
            <w:tcMar/>
          </w:tcPr>
          <w:p w:rsidR="0A8D94D5" w:rsidP="0A8D94D5" w:rsidRDefault="0A8D94D5" w14:paraId="6A51C565" w14:noSpellErr="1" w14:textId="516C2380">
            <w:pPr>
              <w:pStyle w:val="Normal"/>
            </w:pPr>
            <w:r w:rsidR="0ED0E406">
              <w:rPr/>
              <w:t>Time to Effect</w:t>
            </w:r>
          </w:p>
        </w:tc>
        <w:tc>
          <w:tcPr>
            <w:cnfStyle w:val="000000000000" w:firstRow="0" w:lastRow="0" w:firstColumn="0" w:lastColumn="0" w:oddVBand="0" w:evenVBand="0" w:oddHBand="0" w:evenHBand="0" w:firstRowFirstColumn="0" w:firstRowLastColumn="0" w:lastRowFirstColumn="0" w:lastRowLastColumn="0"/>
            <w:tcW w:w="810" w:type="dxa"/>
            <w:tcMar/>
          </w:tcPr>
          <w:p w:rsidR="0A8D94D5" w:rsidP="429B7295" w:rsidRDefault="0A8D94D5" w14:paraId="07EB858E" w14:textId="3186AFFD">
            <w:pPr>
              <w:pStyle w:val="Normal"/>
              <w:jc w:val="center"/>
            </w:pPr>
            <w:r w:rsidR="648A7775">
              <w:rPr/>
              <w:t>Signs Seen</w:t>
            </w:r>
            <w:r w:rsidR="648A7775">
              <w:rPr/>
              <w:t xml:space="preserve">/ Side Effects </w:t>
            </w:r>
          </w:p>
        </w:tc>
        <w:tc>
          <w:tcPr>
            <w:cnfStyle w:val="000000000000" w:firstRow="0" w:lastRow="0" w:firstColumn="0" w:lastColumn="0" w:oddVBand="0" w:evenVBand="0" w:oddHBand="0" w:evenHBand="0" w:firstRowFirstColumn="0" w:firstRowLastColumn="0" w:lastRowFirstColumn="0" w:lastRowLastColumn="0"/>
            <w:tcW w:w="1665" w:type="dxa"/>
            <w:tcMar/>
          </w:tcPr>
          <w:p w:rsidR="0A8D94D5" w:rsidP="0A8D94D5" w:rsidRDefault="0A8D94D5" w14:paraId="6DB3F5C0" w14:noSpellErr="1" w14:textId="27B4E50D">
            <w:pPr>
              <w:pStyle w:val="Normal"/>
            </w:pPr>
            <w:r w:rsidR="0ED0E406">
              <w:rPr/>
              <w:t>Duration of Sedation</w:t>
            </w:r>
          </w:p>
        </w:tc>
        <w:tc>
          <w:tcPr>
            <w:cnfStyle w:val="000000000000" w:firstRow="0" w:lastRow="0" w:firstColumn="0" w:lastColumn="0" w:oddVBand="0" w:evenVBand="0" w:oddHBand="0" w:evenHBand="0" w:firstRowFirstColumn="0" w:firstRowLastColumn="0" w:lastRowFirstColumn="0" w:lastRowLastColumn="0"/>
            <w:tcW w:w="1155" w:type="dxa"/>
            <w:tcMar/>
          </w:tcPr>
          <w:p w:rsidR="0A8D94D5" w:rsidP="0A8D94D5" w:rsidRDefault="0A8D94D5" w14:paraId="3F3E83CB" w14:noSpellErr="1" w14:textId="49D2D020">
            <w:pPr>
              <w:pStyle w:val="Normal"/>
            </w:pPr>
            <w:r w:rsidR="0ED0E406">
              <w:rPr/>
              <w:t>Contraindications</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0ED0E406" w:rsidRDefault="0A8D94D5" w14:paraId="6B527C51" w14:noSpellErr="1" w14:textId="7A71133F">
            <w:pPr>
              <w:pStyle w:val="Normal"/>
              <w:jc w:val="center"/>
            </w:pPr>
            <w:r w:rsidR="0ED0E406">
              <w:rPr/>
              <w:t>Withdrawal Times</w:t>
            </w:r>
            <w:r w:rsidR="0ED0E406">
              <w:rPr/>
              <w:t xml:space="preserve"> </w:t>
            </w:r>
          </w:p>
        </w:tc>
        <w:tc>
          <w:tcPr>
            <w:cnfStyle w:val="000000000000" w:firstRow="0" w:lastRow="0" w:firstColumn="0" w:lastColumn="0" w:oddVBand="0" w:evenVBand="0" w:oddHBand="0" w:evenHBand="0" w:firstRowFirstColumn="0" w:firstRowLastColumn="0" w:lastRowFirstColumn="0" w:lastRowLastColumn="0"/>
            <w:tcW w:w="1350" w:type="dxa"/>
            <w:tcMar/>
          </w:tcPr>
          <w:p w:rsidR="0A8D94D5" w:rsidP="0ED0E406" w:rsidRDefault="0A8D94D5" w14:paraId="0212440B" w14:noSpellErr="1" w14:textId="6F619AC1">
            <w:pPr>
              <w:pStyle w:val="Normal"/>
              <w:jc w:val="center"/>
            </w:pPr>
            <w:r w:rsidR="0ED0E406">
              <w:rPr/>
              <w:t xml:space="preserve">Route of Administration </w:t>
            </w:r>
          </w:p>
        </w:tc>
      </w:tr>
      <w:tr w:rsidR="0A8D94D5" w:rsidTr="2ECBD450" w14:paraId="66D42A84">
        <w:tc>
          <w:tcPr>
            <w:cnfStyle w:val="001000000000" w:firstRow="0" w:lastRow="0" w:firstColumn="1" w:lastColumn="0" w:oddVBand="0" w:evenVBand="0" w:oddHBand="0" w:evenHBand="0" w:firstRowFirstColumn="0" w:firstRowLastColumn="0" w:lastRowFirstColumn="0" w:lastRowLastColumn="0"/>
            <w:tcW w:w="1095" w:type="dxa"/>
            <w:tcMar/>
          </w:tcPr>
          <w:p w:rsidR="0A8D94D5" w:rsidP="0A8D94D5" w:rsidRDefault="0A8D94D5" w14:paraId="6C83B37E" w14:textId="50F7EA86">
            <w:pPr>
              <w:pStyle w:val="Normal"/>
              <w:jc w:val="center"/>
            </w:pPr>
            <w:proofErr w:type="spellStart"/>
            <w:r w:rsidR="429B7295">
              <w:rPr/>
              <w:t>Bomazine</w:t>
            </w:r>
            <w:proofErr w:type="spellEnd"/>
          </w:p>
          <w:p w:rsidR="0A8D94D5" w:rsidP="0A8D94D5" w:rsidRDefault="0A8D94D5" w14:noSpellErr="1" w14:paraId="25D35303" w14:textId="2BC304F4">
            <w:pPr>
              <w:pStyle w:val="Normal"/>
              <w:jc w:val="center"/>
            </w:pPr>
            <w:r w:rsidR="0A8D94D5">
              <w:rPr/>
              <w:t>(Xylazine 2%)</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0ED0E406" w:rsidRDefault="0A8D94D5" w14:paraId="20800235" w14:noSpellErr="1" w14:textId="27D10897">
            <w:pPr>
              <w:jc w:val="center"/>
            </w:pPr>
            <w:r w:rsidRPr="0ED0E406" w:rsidR="0ED0E406">
              <w:rPr>
                <w:rFonts w:ascii="Verdana" w:hAnsi="Verdana" w:eastAsia="Verdana" w:cs="Verdana"/>
                <w:sz w:val="22"/>
                <w:szCs w:val="22"/>
              </w:rPr>
              <w:t>Bomazine 2% is indicated for sedation, analgesia and muscle relaxation of large and small domestic and wild animals.</w:t>
            </w:r>
          </w:p>
        </w:tc>
        <w:tc>
          <w:tcPr>
            <w:cnfStyle w:val="000000000000" w:firstRow="0" w:lastRow="0" w:firstColumn="0" w:lastColumn="0" w:oddVBand="0" w:evenVBand="0" w:oddHBand="0" w:evenHBand="0" w:firstRowFirstColumn="0" w:firstRowLastColumn="0" w:lastRowFirstColumn="0" w:lastRowLastColumn="0"/>
            <w:tcW w:w="825" w:type="dxa"/>
            <w:tcMar/>
          </w:tcPr>
          <w:p w:rsidR="0A8D94D5" w:rsidP="0A8D94D5" w:rsidRDefault="0A8D94D5" w14:paraId="740F9A75" w14:noSpellErr="1" w14:textId="7E5AC0B9">
            <w:pPr>
              <w:pStyle w:val="Normal"/>
            </w:pPr>
            <w:r w:rsidRPr="0ED0E406" w:rsidR="0ED0E406">
              <w:rPr>
                <w:rFonts w:ascii="Verdana" w:hAnsi="Verdana" w:eastAsia="Verdana" w:cs="Verdana"/>
              </w:rPr>
              <w:t xml:space="preserve">10 </w:t>
            </w:r>
            <w:r w:rsidRPr="0ED0E406" w:rsidR="0ED0E406">
              <w:rPr>
                <w:rFonts w:ascii="Verdana" w:hAnsi="Verdana" w:eastAsia="Verdana" w:cs="Verdana"/>
              </w:rPr>
              <w:t>to</w:t>
            </w:r>
            <w:r w:rsidRPr="0ED0E406" w:rsidR="0ED0E406">
              <w:rPr>
                <w:rFonts w:ascii="Verdana" w:hAnsi="Verdana" w:eastAsia="Verdana" w:cs="Verdana"/>
              </w:rPr>
              <w:t xml:space="preserve"> </w:t>
            </w:r>
            <w:r w:rsidRPr="0ED0E406" w:rsidR="0ED0E406">
              <w:rPr>
                <w:rFonts w:ascii="Verdana" w:hAnsi="Verdana" w:eastAsia="Verdana" w:cs="Verdana"/>
              </w:rPr>
              <w:t>15</w:t>
            </w:r>
            <w:r w:rsidRPr="0ED0E406" w:rsidR="0ED0E406">
              <w:rPr>
                <w:rFonts w:ascii="Verdana" w:hAnsi="Verdana" w:eastAsia="Verdana" w:cs="Verdana"/>
              </w:rPr>
              <w:t xml:space="preserve"> </w:t>
            </w:r>
            <w:r w:rsidRPr="0ED0E406" w:rsidR="0ED0E406">
              <w:rPr>
                <w:rFonts w:ascii="Verdana" w:hAnsi="Verdana" w:eastAsia="Verdana" w:cs="Verdana"/>
              </w:rPr>
              <w:t>mins</w:t>
            </w:r>
          </w:p>
        </w:tc>
        <w:tc>
          <w:tcPr>
            <w:cnfStyle w:val="000000000000" w:firstRow="0" w:lastRow="0" w:firstColumn="0" w:lastColumn="0" w:oddVBand="0" w:evenVBand="0" w:oddHBand="0" w:evenHBand="0" w:firstRowFirstColumn="0" w:firstRowLastColumn="0" w:lastRowFirstColumn="0" w:lastRowLastColumn="0"/>
            <w:tcW w:w="810" w:type="dxa"/>
            <w:tcMar/>
          </w:tcPr>
          <w:p w:rsidR="0A8D94D5" w:rsidP="0ED0E406" w:rsidRDefault="0A8D94D5" w14:noSpellErr="1" w14:paraId="034C9AB5" w14:textId="49BD4A2B">
            <w:pPr/>
            <w:r w:rsidRPr="0ED0E406" w:rsidR="0ED0E406">
              <w:rPr>
                <w:rFonts w:ascii="Verdana" w:hAnsi="Verdana" w:eastAsia="Verdana" w:cs="Verdana"/>
                <w:color w:val="000000" w:themeColor="text1" w:themeTint="FF" w:themeShade="FF"/>
                <w:sz w:val="22"/>
                <w:szCs w:val="22"/>
              </w:rPr>
              <w:t xml:space="preserve">The respiratory rate is reduced as in natural sleep. </w:t>
            </w:r>
          </w:p>
          <w:p w:rsidR="0A8D94D5" w:rsidP="0ED0E406" w:rsidRDefault="0A8D94D5" w14:paraId="4DA47C89" w14:noSpellErr="1" w14:textId="13822884">
            <w:pPr/>
            <w:r w:rsidRPr="0ED0E406" w:rsidR="0ED0E406">
              <w:rPr>
                <w:rFonts w:ascii="Verdana" w:hAnsi="Verdana" w:eastAsia="Verdana" w:cs="Verdana"/>
                <w:color w:val="000000" w:themeColor="text1" w:themeTint="FF" w:themeShade="FF"/>
                <w:sz w:val="22"/>
                <w:szCs w:val="22"/>
              </w:rPr>
              <w:t>The heart rate is decreased and a transient change in the conductivity of the cardiac muscle may occur as evidenced by a partial atrioventricular block.</w:t>
            </w:r>
          </w:p>
        </w:tc>
        <w:tc>
          <w:tcPr>
            <w:cnfStyle w:val="000000000000" w:firstRow="0" w:lastRow="0" w:firstColumn="0" w:lastColumn="0" w:oddVBand="0" w:evenVBand="0" w:oddHBand="0" w:evenHBand="0" w:firstRowFirstColumn="0" w:firstRowLastColumn="0" w:lastRowFirstColumn="0" w:lastRowLastColumn="0"/>
            <w:tcW w:w="1665" w:type="dxa"/>
            <w:tcMar/>
          </w:tcPr>
          <w:p w:rsidR="0A8D94D5" w:rsidP="0ED0E406" w:rsidRDefault="0A8D94D5" w14:paraId="00747238" w14:noSpellErr="1" w14:textId="00D45C5B">
            <w:pPr>
              <w:jc w:val="center"/>
            </w:pPr>
            <w:r w:rsidRPr="0ED0E406" w:rsidR="0ED0E406">
              <w:rPr>
                <w:rFonts w:ascii="Verdana" w:hAnsi="Verdana" w:eastAsia="Verdana" w:cs="Verdana"/>
                <w:color w:val="000000" w:themeColor="text1" w:themeTint="FF" w:themeShade="FF"/>
                <w:sz w:val="22"/>
                <w:szCs w:val="22"/>
              </w:rPr>
              <w:t>A sleeplike state, the depth of which is dose-dependent, is usually maintained for 1 to 2 hours, while analgesia lasts from 15 to 30 minutes</w:t>
            </w:r>
          </w:p>
        </w:tc>
        <w:tc>
          <w:tcPr>
            <w:cnfStyle w:val="000000000000" w:firstRow="0" w:lastRow="0" w:firstColumn="0" w:lastColumn="0" w:oddVBand="0" w:evenVBand="0" w:oddHBand="0" w:evenHBand="0" w:firstRowFirstColumn="0" w:firstRowLastColumn="0" w:lastRowFirstColumn="0" w:lastRowLastColumn="0"/>
            <w:tcW w:w="1155" w:type="dxa"/>
            <w:tcMar/>
          </w:tcPr>
          <w:p w:rsidR="0A8D94D5" w:rsidP="0A8D94D5" w:rsidRDefault="0A8D94D5" w14:paraId="6ED849F3" w14:noSpellErr="1" w14:textId="17786A90">
            <w:pPr>
              <w:pStyle w:val="Normal"/>
            </w:pPr>
            <w:r w:rsidRPr="0ED0E406" w:rsidR="0ED0E406">
              <w:rPr>
                <w:rFonts w:ascii="Verdana" w:hAnsi="Verdana" w:eastAsia="Verdana" w:cs="Verdana"/>
              </w:rPr>
              <w:t>No reported contraindications when used as directed</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0ED0E406" w:rsidRDefault="0A8D94D5" w14:paraId="5BA0293A" w14:noSpellErr="1" w14:textId="4A78B095">
            <w:pPr>
              <w:jc w:val="center"/>
            </w:pPr>
            <w:r w:rsidRPr="0ED0E406" w:rsidR="0ED0E406">
              <w:rPr>
                <w:rFonts w:ascii="Verdana" w:hAnsi="Verdana" w:eastAsia="Verdana" w:cs="Verdana"/>
                <w:sz w:val="22"/>
                <w:szCs w:val="22"/>
              </w:rPr>
              <w:t xml:space="preserve">Milk from animals treated with Xylazine must not be consumed within 7 days of treatment. </w:t>
            </w:r>
            <w:r>
              <w:br/>
            </w:r>
            <w:r w:rsidRPr="0ED0E406" w:rsidR="0ED0E406">
              <w:rPr>
                <w:rFonts w:ascii="Verdana" w:hAnsi="Verdana" w:eastAsia="Verdana" w:cs="Verdana"/>
                <w:sz w:val="22"/>
                <w:szCs w:val="22"/>
              </w:rPr>
              <w:t xml:space="preserve">Animals treated with Xylazine must not be slaughtered within 2 days of completion of treatment for meat purpose. </w:t>
            </w:r>
          </w:p>
        </w:tc>
        <w:tc>
          <w:tcPr>
            <w:cnfStyle w:val="000000000000" w:firstRow="0" w:lastRow="0" w:firstColumn="0" w:lastColumn="0" w:oddVBand="0" w:evenVBand="0" w:oddHBand="0" w:evenHBand="0" w:firstRowFirstColumn="0" w:firstRowLastColumn="0" w:lastRowFirstColumn="0" w:lastRowLastColumn="0"/>
            <w:tcW w:w="1350" w:type="dxa"/>
            <w:tcMar/>
          </w:tcPr>
          <w:p w:rsidR="0A8D94D5" w:rsidP="0ED0E406" w:rsidRDefault="0A8D94D5" w14:paraId="6156D486" w14:noSpellErr="1" w14:textId="52B8955C">
            <w:pPr>
              <w:jc w:val="center"/>
            </w:pPr>
            <w:r w:rsidRPr="0ED0E406" w:rsidR="0ED0E406">
              <w:rPr>
                <w:rFonts w:ascii="Verdana" w:hAnsi="Verdana" w:eastAsia="Verdana" w:cs="Verdana"/>
                <w:sz w:val="22"/>
                <w:szCs w:val="22"/>
              </w:rPr>
              <w:t>Bomazine 2% can be administered both by intravenous and intramuscular routes.</w:t>
            </w:r>
          </w:p>
        </w:tc>
      </w:tr>
      <w:tr w:rsidR="0A8D94D5" w:rsidTr="2ECBD450" w14:paraId="4E218EC8">
        <w:tc>
          <w:tcPr>
            <w:cnfStyle w:val="001000000000" w:firstRow="0" w:lastRow="0" w:firstColumn="1" w:lastColumn="0" w:oddVBand="0" w:evenVBand="0" w:oddHBand="0" w:evenHBand="0" w:firstRowFirstColumn="0" w:firstRowLastColumn="0" w:lastRowFirstColumn="0" w:lastRowLastColumn="0"/>
            <w:tcW w:w="1095" w:type="dxa"/>
            <w:tcMar/>
          </w:tcPr>
          <w:p w:rsidR="0A8D94D5" w:rsidP="0A8D94D5" w:rsidRDefault="0A8D94D5" w14:noSpellErr="1" w14:paraId="52A3DCBD" w14:textId="1B703752">
            <w:pPr>
              <w:pStyle w:val="Normal"/>
              <w:jc w:val="center"/>
            </w:pPr>
            <w:r w:rsidR="0A8D94D5">
              <w:rPr/>
              <w:t>Penstrep</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429B7295" w:rsidRDefault="0A8D94D5" w14:noSpellErr="1" w14:paraId="27DE3AF6" w14:textId="3115482D">
            <w:pPr/>
            <w:r w:rsidRPr="429B7295" w:rsidR="429B7295">
              <w:rPr>
                <w:rFonts w:ascii="Verdana" w:hAnsi="Verdana" w:eastAsia="Verdana" w:cs="Verdana"/>
                <w:color w:val="000000" w:themeColor="text1" w:themeTint="FF" w:themeShade="FF"/>
                <w:sz w:val="22"/>
                <w:szCs w:val="22"/>
              </w:rPr>
              <w:t>Pen &amp; Strep Injection is indicated for use in cattle, horses, pigs and sheep for the treatment of infections caused by, or associated with, organisms sensitive to Penicillin and/or Streptomycin</w:t>
            </w:r>
          </w:p>
          <w:p w:rsidR="0A8D94D5" w:rsidP="0A8D94D5" w:rsidRDefault="0A8D94D5" w14:noSpellErr="1" w14:paraId="68BA605F" w14:textId="0453621B">
            <w:pPr>
              <w:pStyle w:val="Normal"/>
            </w:pPr>
          </w:p>
          <w:p w:rsidR="0A8D94D5" w:rsidP="429B7295" w:rsidRDefault="0A8D94D5" w14:paraId="7DD8C255" w14:textId="4A8C86D7">
            <w:pPr/>
            <w:r w:rsidRPr="429B7295" w:rsidR="429B7295">
              <w:rPr>
                <w:rFonts w:ascii="Verdana" w:hAnsi="Verdana" w:eastAsia="Verdana" w:cs="Verdana"/>
                <w:color w:val="000000" w:themeColor="text1" w:themeTint="FF" w:themeShade="FF"/>
                <w:sz w:val="22"/>
                <w:szCs w:val="22"/>
              </w:rPr>
              <w:t xml:space="preserve">The drug can also be used in </w:t>
            </w:r>
            <w:proofErr w:type="spellStart"/>
            <w:r w:rsidRPr="429B7295" w:rsidR="429B7295">
              <w:rPr>
                <w:rFonts w:ascii="Verdana" w:hAnsi="Verdana" w:eastAsia="Verdana" w:cs="Verdana"/>
                <w:color w:val="000000" w:themeColor="text1" w:themeTint="FF" w:themeShade="FF"/>
                <w:sz w:val="22"/>
                <w:szCs w:val="22"/>
              </w:rPr>
              <w:t>post operative</w:t>
            </w:r>
            <w:proofErr w:type="spellEnd"/>
            <w:r w:rsidRPr="429B7295" w:rsidR="429B7295">
              <w:rPr>
                <w:rFonts w:ascii="Verdana" w:hAnsi="Verdana" w:eastAsia="Verdana" w:cs="Verdana"/>
                <w:color w:val="000000" w:themeColor="text1" w:themeTint="FF" w:themeShade="FF"/>
                <w:sz w:val="22"/>
                <w:szCs w:val="22"/>
              </w:rPr>
              <w:t xml:space="preserve"> prevention of infections.</w:t>
            </w:r>
          </w:p>
        </w:tc>
        <w:tc>
          <w:tcPr>
            <w:cnfStyle w:val="000000000000" w:firstRow="0" w:lastRow="0" w:firstColumn="0" w:lastColumn="0" w:oddVBand="0" w:evenVBand="0" w:oddHBand="0" w:evenHBand="0" w:firstRowFirstColumn="0" w:firstRowLastColumn="0" w:lastRowFirstColumn="0" w:lastRowLastColumn="0"/>
            <w:tcW w:w="825" w:type="dxa"/>
            <w:tcMar/>
          </w:tcPr>
          <w:p w:rsidR="0A8D94D5" w:rsidP="0A8D94D5" w:rsidRDefault="0A8D94D5" w14:paraId="062B8FFE" w14:noSpellErr="1" w14:textId="43EF7023">
            <w:pPr>
              <w:pStyle w:val="Normal"/>
            </w:pPr>
            <w:r w:rsidRPr="429B7295" w:rsidR="429B7295">
              <w:rPr>
                <w:rFonts w:ascii="Verdana" w:hAnsi="Verdana" w:eastAsia="Verdana" w:cs="Verdana"/>
                <w:color w:val="000000" w:themeColor="text1" w:themeTint="FF" w:themeShade="FF"/>
              </w:rPr>
              <w:t>Slowly over the course of days</w:t>
            </w:r>
          </w:p>
        </w:tc>
        <w:tc>
          <w:tcPr>
            <w:cnfStyle w:val="000000000000" w:firstRow="0" w:lastRow="0" w:firstColumn="0" w:lastColumn="0" w:oddVBand="0" w:evenVBand="0" w:oddHBand="0" w:evenHBand="0" w:firstRowFirstColumn="0" w:firstRowLastColumn="0" w:lastRowFirstColumn="0" w:lastRowLastColumn="0"/>
            <w:tcW w:w="810" w:type="dxa"/>
            <w:tcMar/>
          </w:tcPr>
          <w:p w:rsidR="0A8D94D5" w:rsidP="429B7295" w:rsidRDefault="0A8D94D5" w14:paraId="723FD79B" w14:noSpellErr="1" w14:textId="22DD9D8C">
            <w:pPr/>
            <w:r w:rsidRPr="429B7295" w:rsidR="429B7295">
              <w:rPr>
                <w:rFonts w:ascii="Verdana" w:hAnsi="Verdana" w:eastAsia="Verdana" w:cs="Verdana"/>
                <w:b w:val="1"/>
                <w:bCs w:val="1"/>
                <w:sz w:val="22"/>
                <w:szCs w:val="22"/>
              </w:rPr>
              <w:t>Side Effect:</w:t>
            </w:r>
            <w:r w:rsidRPr="429B7295" w:rsidR="429B7295">
              <w:rPr>
                <w:rFonts w:ascii="Verdana" w:hAnsi="Verdana" w:eastAsia="Verdana" w:cs="Verdana"/>
                <w:sz w:val="22"/>
                <w:szCs w:val="22"/>
              </w:rPr>
              <w:t xml:space="preserve"> Prolonged administration of high doses may result in renal, vestibular and/or auditory dysfunctions. Sometimes hypersensitivity reactions may occur.</w:t>
            </w:r>
          </w:p>
        </w:tc>
        <w:tc>
          <w:tcPr>
            <w:cnfStyle w:val="000000000000" w:firstRow="0" w:lastRow="0" w:firstColumn="0" w:lastColumn="0" w:oddVBand="0" w:evenVBand="0" w:oddHBand="0" w:evenHBand="0" w:firstRowFirstColumn="0" w:firstRowLastColumn="0" w:lastRowFirstColumn="0" w:lastRowLastColumn="0"/>
            <w:tcW w:w="1665" w:type="dxa"/>
            <w:tcMar/>
          </w:tcPr>
          <w:p w:rsidR="0A8D94D5" w:rsidP="429B7295" w:rsidRDefault="0A8D94D5" w14:paraId="28C77D9D" w14:noSpellErr="1" w14:textId="2F2768A6">
            <w:pPr>
              <w:pStyle w:val="Normal"/>
              <w:jc w:val="center"/>
            </w:pPr>
            <w:r w:rsidR="429B7295">
              <w:rPr/>
              <w:t>N/A</w:t>
            </w:r>
          </w:p>
        </w:tc>
        <w:tc>
          <w:tcPr>
            <w:cnfStyle w:val="000000000000" w:firstRow="0" w:lastRow="0" w:firstColumn="0" w:lastColumn="0" w:oddVBand="0" w:evenVBand="0" w:oddHBand="0" w:evenHBand="0" w:firstRowFirstColumn="0" w:firstRowLastColumn="0" w:lastRowFirstColumn="0" w:lastRowLastColumn="0"/>
            <w:tcW w:w="1155" w:type="dxa"/>
            <w:tcMar/>
          </w:tcPr>
          <w:p w:rsidR="0A8D94D5" w:rsidP="429B7295" w:rsidRDefault="0A8D94D5" w14:noSpellErr="1" w14:paraId="567CEE7D" w14:textId="23EFBCFF">
            <w:pPr/>
            <w:r w:rsidRPr="429B7295" w:rsidR="429B7295">
              <w:rPr>
                <w:rFonts w:ascii="Verdana" w:hAnsi="Verdana" w:eastAsia="Verdana" w:cs="Verdana"/>
                <w:color w:val="000000" w:themeColor="text1" w:themeTint="FF" w:themeShade="FF"/>
                <w:sz w:val="22"/>
                <w:szCs w:val="22"/>
              </w:rPr>
              <w:t>Renal insufficiency.</w:t>
            </w:r>
          </w:p>
          <w:p w:rsidR="0A8D94D5" w:rsidP="0A8D94D5" w:rsidRDefault="0A8D94D5" w14:noSpellErr="1" w14:paraId="3535F242" w14:textId="022709E2">
            <w:pPr>
              <w:pStyle w:val="Normal"/>
            </w:pPr>
          </w:p>
          <w:p w:rsidR="0A8D94D5" w:rsidP="429B7295" w:rsidRDefault="0A8D94D5" w14:noSpellErr="1" w14:paraId="4B975014" w14:textId="7A62ACCA">
            <w:pPr/>
            <w:r w:rsidRPr="429B7295" w:rsidR="429B7295">
              <w:rPr>
                <w:rFonts w:ascii="Verdana" w:hAnsi="Verdana" w:eastAsia="Verdana" w:cs="Verdana"/>
                <w:color w:val="000000" w:themeColor="text1" w:themeTint="FF" w:themeShade="FF"/>
                <w:sz w:val="22"/>
                <w:szCs w:val="22"/>
              </w:rPr>
              <w:t>Contraindicated in known cases of hypersensitivity to penicillins.</w:t>
            </w:r>
          </w:p>
          <w:p w:rsidR="0A8D94D5" w:rsidP="0A8D94D5" w:rsidRDefault="0A8D94D5" w14:paraId="78539346" w14:noSpellErr="1" w14:textId="03AD1121">
            <w:pPr>
              <w:pStyle w:val="Normal"/>
            </w:pP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429B7295" w:rsidRDefault="0A8D94D5" w14:paraId="12EAE5DA" w14:noSpellErr="1" w14:textId="20C3F0EA">
            <w:pPr/>
            <w:r w:rsidRPr="429B7295" w:rsidR="429B7295">
              <w:rPr>
                <w:rFonts w:ascii="Verdana" w:hAnsi="Verdana" w:eastAsia="Verdana" w:cs="Verdana"/>
                <w:b w:val="1"/>
                <w:bCs w:val="1"/>
                <w:color w:val="000000" w:themeColor="text1" w:themeTint="FF" w:themeShade="FF"/>
                <w:sz w:val="22"/>
                <w:szCs w:val="22"/>
              </w:rPr>
              <w:t xml:space="preserve">Cattle, Milk: </w:t>
            </w:r>
            <w:r w:rsidRPr="429B7295" w:rsidR="429B7295">
              <w:rPr>
                <w:rFonts w:ascii="Verdana" w:hAnsi="Verdana" w:eastAsia="Verdana" w:cs="Verdana"/>
                <w:color w:val="000000" w:themeColor="text1" w:themeTint="FF" w:themeShade="FF"/>
                <w:sz w:val="22"/>
                <w:szCs w:val="22"/>
              </w:rPr>
              <w:t>60 hours. Milk for human consumption must not be taken during treatment.</w:t>
            </w:r>
            <w:r>
              <w:br/>
            </w:r>
            <w:r>
              <w:br/>
            </w:r>
            <w:r w:rsidRPr="429B7295" w:rsidR="429B7295">
              <w:rPr>
                <w:rFonts w:ascii="Verdana" w:hAnsi="Verdana" w:eastAsia="Verdana" w:cs="Verdana"/>
                <w:b w:val="1"/>
                <w:bCs w:val="1"/>
                <w:color w:val="000000" w:themeColor="text1" w:themeTint="FF" w:themeShade="FF"/>
                <w:sz w:val="22"/>
                <w:szCs w:val="22"/>
              </w:rPr>
              <w:t>Cattle, Meat:</w:t>
            </w:r>
            <w:r w:rsidRPr="429B7295" w:rsidR="429B7295">
              <w:rPr>
                <w:rFonts w:ascii="Verdana" w:hAnsi="Verdana" w:eastAsia="Verdana" w:cs="Verdana"/>
                <w:color w:val="000000" w:themeColor="text1" w:themeTint="FF" w:themeShade="FF"/>
                <w:sz w:val="22"/>
                <w:szCs w:val="22"/>
              </w:rPr>
              <w:t xml:space="preserve"> </w:t>
            </w:r>
            <w:r w:rsidRPr="429B7295" w:rsidR="429B7295">
              <w:rPr>
                <w:rFonts w:ascii="Verdana" w:hAnsi="Verdana" w:eastAsia="Verdana" w:cs="Verdana"/>
                <w:color w:val="000000" w:themeColor="text1" w:themeTint="FF" w:themeShade="FF"/>
                <w:sz w:val="22"/>
                <w:szCs w:val="22"/>
              </w:rPr>
              <w:t>23 days.</w:t>
            </w:r>
            <w:r>
              <w:br/>
            </w:r>
          </w:p>
        </w:tc>
        <w:tc>
          <w:tcPr>
            <w:cnfStyle w:val="000000000000" w:firstRow="0" w:lastRow="0" w:firstColumn="0" w:lastColumn="0" w:oddVBand="0" w:evenVBand="0" w:oddHBand="0" w:evenHBand="0" w:firstRowFirstColumn="0" w:firstRowLastColumn="0" w:lastRowFirstColumn="0" w:lastRowLastColumn="0"/>
            <w:tcW w:w="1350" w:type="dxa"/>
            <w:tcMar/>
          </w:tcPr>
          <w:p w:rsidR="0A8D94D5" w:rsidP="429B7295" w:rsidRDefault="0A8D94D5" w14:paraId="7A5A1387" w14:noSpellErr="1" w14:textId="66495D0D">
            <w:pPr/>
            <w:r w:rsidRPr="429B7295" w:rsidR="429B7295">
              <w:rPr>
                <w:rFonts w:ascii="Verdana" w:hAnsi="Verdana" w:eastAsia="Verdana" w:cs="Verdana"/>
                <w:color w:val="000000" w:themeColor="text1" w:themeTint="FF" w:themeShade="FF"/>
                <w:sz w:val="22"/>
                <w:szCs w:val="22"/>
              </w:rPr>
              <w:t>Intramuscular or Subcutaneously.</w:t>
            </w:r>
          </w:p>
        </w:tc>
      </w:tr>
      <w:tr w:rsidR="0A8D94D5" w:rsidTr="2ECBD450" w14:paraId="2AD5F1BE">
        <w:tc>
          <w:tcPr>
            <w:cnfStyle w:val="001000000000" w:firstRow="0" w:lastRow="0" w:firstColumn="1" w:lastColumn="0" w:oddVBand="0" w:evenVBand="0" w:oddHBand="0" w:evenHBand="0" w:firstRowFirstColumn="0" w:firstRowLastColumn="0" w:lastRowFirstColumn="0" w:lastRowLastColumn="0"/>
            <w:tcW w:w="1095" w:type="dxa"/>
            <w:tcMar/>
          </w:tcPr>
          <w:p w:rsidR="0A8D94D5" w:rsidP="0A8D94D5" w:rsidRDefault="0A8D94D5" w14:paraId="25EBE4DC" w14:noSpellErr="1" w14:textId="7742575A">
            <w:pPr>
              <w:pStyle w:val="Normal"/>
              <w:jc w:val="center"/>
            </w:pPr>
            <w:r w:rsidR="429B7295">
              <w:rPr/>
              <w:t>Banamin</w:t>
            </w:r>
            <w:r w:rsidR="429B7295">
              <w:rPr/>
              <w:t>e</w:t>
            </w:r>
            <w:r w:rsidR="429B7295">
              <w:rPr/>
              <w:t>(Flunixin)</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648A7775" w:rsidRDefault="0A8D94D5" w14:paraId="01F75649" w14:noSpellErr="1" w14:textId="2544B25E">
            <w:pPr/>
            <w:r w:rsidRPr="648A7775" w:rsidR="648A7775">
              <w:rPr>
                <w:rFonts w:ascii="Arial" w:hAnsi="Arial" w:eastAsia="Arial" w:cs="Arial"/>
                <w:i w:val="1"/>
                <w:iCs w:val="1"/>
                <w:color w:val="333333"/>
                <w:sz w:val="22"/>
                <w:szCs w:val="22"/>
              </w:rPr>
              <w:t>Cattle</w:t>
            </w:r>
            <w:r w:rsidRPr="648A7775" w:rsidR="648A7775">
              <w:rPr>
                <w:rFonts w:ascii="Arial" w:hAnsi="Arial" w:eastAsia="Arial" w:cs="Arial"/>
                <w:color w:val="333333"/>
                <w:sz w:val="22"/>
                <w:szCs w:val="22"/>
              </w:rPr>
              <w:t>: BANAMINE Injectable Solution is indicated for the control of pyrexia associated with bovine respiratory disease, endotoxemia and acute bovine mastitis. BANAMINE Injectable Solution is also indicated for the control of inflammation in endotoxemia.</w:t>
            </w:r>
          </w:p>
        </w:tc>
        <w:tc>
          <w:tcPr>
            <w:cnfStyle w:val="000000000000" w:firstRow="0" w:lastRow="0" w:firstColumn="0" w:lastColumn="0" w:oddVBand="0" w:evenVBand="0" w:oddHBand="0" w:evenHBand="0" w:firstRowFirstColumn="0" w:firstRowLastColumn="0" w:lastRowFirstColumn="0" w:lastRowLastColumn="0"/>
            <w:tcW w:w="825" w:type="dxa"/>
            <w:tcMar/>
          </w:tcPr>
          <w:p w:rsidR="0A8D94D5" w:rsidP="648A7775" w:rsidRDefault="0A8D94D5" w14:paraId="6C93CF13" w14:noSpellErr="1" w14:textId="7E421F06">
            <w:pPr/>
            <w:r w:rsidRPr="648A7775" w:rsidR="648A7775">
              <w:rPr>
                <w:rFonts w:ascii="Arial" w:hAnsi="Arial" w:eastAsia="Arial" w:cs="Arial"/>
                <w:color w:val="333333"/>
                <w:sz w:val="22"/>
                <w:szCs w:val="22"/>
              </w:rPr>
              <w:t>Studies show onset of activity is within 2 hours. Peak response occurs between 12 and 16 hours and duration of activity is 24-36 hours.</w:t>
            </w:r>
          </w:p>
        </w:tc>
        <w:tc>
          <w:tcPr>
            <w:cnfStyle w:val="000000000000" w:firstRow="0" w:lastRow="0" w:firstColumn="0" w:lastColumn="0" w:oddVBand="0" w:evenVBand="0" w:oddHBand="0" w:evenHBand="0" w:firstRowFirstColumn="0" w:firstRowLastColumn="0" w:lastRowFirstColumn="0" w:lastRowLastColumn="0"/>
            <w:tcW w:w="810" w:type="dxa"/>
            <w:tcMar/>
          </w:tcPr>
          <w:p w:rsidR="0A8D94D5" w:rsidP="648A7775" w:rsidRDefault="0A8D94D5" w14:noSpellErr="1" w14:paraId="0E75602A" w14:textId="6CA1348A">
            <w:pPr/>
            <w:r w:rsidRPr="648A7775" w:rsidR="648A7775">
              <w:rPr>
                <w:rFonts w:ascii="Calibri" w:hAnsi="Calibri" w:eastAsia="Calibri" w:cs="Calibri"/>
                <w:sz w:val="22"/>
                <w:szCs w:val="22"/>
              </w:rPr>
              <w:t>Analgesic actions may involve blocking pain impulse generation via a peripheral action by inhibition of the synthesis of prostaglandins and possibly inhibition of the synthesis or actions of other substances, which sensitize pain receptors to mechanical or chemical stimulation. Flunixin may act peripherally in inflamed tissue, probably by inhibiting the enzyme cyclooxygenase to decrease the formation of precursors of prostaglandins, and possibly by inhibiting other local mediators of the inflammatory response.</w:t>
            </w:r>
          </w:p>
          <w:p w:rsidR="0A8D94D5" w:rsidP="0A8D94D5" w:rsidRDefault="0A8D94D5" w14:noSpellErr="1" w14:paraId="4950F412" w14:textId="5094C4D4">
            <w:pPr>
              <w:pStyle w:val="Normal"/>
            </w:pPr>
          </w:p>
          <w:p w:rsidR="0A8D94D5" w:rsidP="648A7775" w:rsidRDefault="0A8D94D5" w14:paraId="56126749" w14:noSpellErr="1" w14:textId="2A053D4C">
            <w:pPr/>
            <w:r w:rsidRPr="648A7775" w:rsidR="648A7775">
              <w:rPr>
                <w:rFonts w:ascii="Calibri" w:hAnsi="Calibri" w:eastAsia="Calibri" w:cs="Calibri"/>
                <w:sz w:val="22"/>
                <w:szCs w:val="22"/>
              </w:rPr>
              <w:t>Side Effects i</w:t>
            </w:r>
            <w:r w:rsidRPr="648A7775" w:rsidR="648A7775">
              <w:rPr>
                <w:rFonts w:ascii="Calibri" w:hAnsi="Calibri" w:eastAsia="Calibri" w:cs="Calibri"/>
                <w:sz w:val="22"/>
                <w:szCs w:val="22"/>
              </w:rPr>
              <w:t>n Cattle: Hematochezia, hematuria Note: Hematochezia and hematuria were reported when cattle were treated with three to five times the recommended dose.</w:t>
            </w:r>
          </w:p>
        </w:tc>
        <w:tc>
          <w:tcPr>
            <w:cnfStyle w:val="000000000000" w:firstRow="0" w:lastRow="0" w:firstColumn="0" w:lastColumn="0" w:oddVBand="0" w:evenVBand="0" w:oddHBand="0" w:evenHBand="0" w:firstRowFirstColumn="0" w:firstRowLastColumn="0" w:lastRowFirstColumn="0" w:lastRowLastColumn="0"/>
            <w:tcW w:w="1665" w:type="dxa"/>
            <w:tcMar/>
          </w:tcPr>
          <w:p w:rsidR="0A8D94D5" w:rsidP="648A7775" w:rsidRDefault="0A8D94D5" w14:paraId="661C05E0" w14:noSpellErr="1" w14:textId="30E9F6DF">
            <w:pPr>
              <w:pStyle w:val="Normal"/>
              <w:jc w:val="center"/>
            </w:pPr>
            <w:r w:rsidR="648A7775">
              <w:rPr/>
              <w:t>N/A</w:t>
            </w:r>
          </w:p>
        </w:tc>
        <w:tc>
          <w:tcPr>
            <w:cnfStyle w:val="000000000000" w:firstRow="0" w:lastRow="0" w:firstColumn="0" w:lastColumn="0" w:oddVBand="0" w:evenVBand="0" w:oddHBand="0" w:evenHBand="0" w:firstRowFirstColumn="0" w:firstRowLastColumn="0" w:lastRowFirstColumn="0" w:lastRowLastColumn="0"/>
            <w:tcW w:w="1155" w:type="dxa"/>
            <w:tcMar/>
          </w:tcPr>
          <w:p w:rsidR="0A8D94D5" w:rsidP="648A7775" w:rsidRDefault="0A8D94D5" w14:paraId="3453BD75" w14:noSpellErr="1" w14:textId="2DC880C9">
            <w:pPr>
              <w:jc w:val="center"/>
            </w:pPr>
            <w:r w:rsidRPr="648A7775" w:rsidR="648A7775">
              <w:rPr>
                <w:rFonts w:ascii="Calibri" w:hAnsi="Calibri" w:eastAsia="Calibri" w:cs="Calibri"/>
                <w:sz w:val="22"/>
                <w:szCs w:val="22"/>
              </w:rPr>
              <w:t>All species: Bleeding disorders (because nonsteroidal anti-inflammatory drugs [NSAIDs] have been associated with inhibition of platelet aggregation, their administration to animals with bleeding problems, including coagulation or platelet function disorders, could increase the risk of adverse effects) Gastrointestinal bleeding or ulceration (many NSAIDs are known,</w:t>
            </w:r>
            <w:r w:rsidRPr="648A7775" w:rsidR="648A7775">
              <w:rPr>
                <w:rFonts w:ascii="Calibri" w:hAnsi="Calibri" w:eastAsia="Calibri" w:cs="Calibri"/>
                <w:sz w:val="22"/>
                <w:szCs w:val="22"/>
              </w:rPr>
              <w:t xml:space="preserve"> </w:t>
            </w:r>
            <w:r w:rsidRPr="648A7775" w:rsidR="648A7775">
              <w:rPr>
                <w:rFonts w:ascii="Calibri" w:hAnsi="Calibri" w:eastAsia="Calibri" w:cs="Calibri"/>
                <w:sz w:val="22"/>
                <w:szCs w:val="22"/>
              </w:rPr>
              <w:t>particularly ulceration,</w:t>
            </w:r>
            <w:r w:rsidRPr="648A7775" w:rsidR="648A7775">
              <w:rPr>
                <w:rFonts w:ascii="Calibri" w:hAnsi="Calibri" w:eastAsia="Calibri" w:cs="Calibri"/>
                <w:sz w:val="22"/>
                <w:szCs w:val="22"/>
              </w:rPr>
              <w:t xml:space="preserve"> </w:t>
            </w:r>
            <w:r w:rsidRPr="648A7775" w:rsidR="648A7775">
              <w:rPr>
                <w:rFonts w:ascii="Calibri" w:hAnsi="Calibri" w:eastAsia="Calibri" w:cs="Calibri"/>
                <w:sz w:val="22"/>
                <w:szCs w:val="22"/>
              </w:rPr>
              <w:t>therefore, the presence of lesions before treatment may put an animal at risk of exacerbation or perforation) Hypersensitivity to flunixin meglumine</w:t>
            </w:r>
            <w:r w:rsidRPr="648A7775" w:rsidR="648A7775">
              <w:rPr>
                <w:rFonts w:ascii="Calibri" w:hAnsi="Calibri" w:eastAsia="Calibri" w:cs="Calibri"/>
                <w:sz w:val="22"/>
                <w:szCs w:val="22"/>
              </w:rPr>
              <w:t xml:space="preserve"> (previous development of adverse effects from flunixin may be an indication of increased risk of future sensitivity) </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648A7775" w:rsidRDefault="0A8D94D5" w14:noSpellErr="1" w14:paraId="435BDFF4" w14:textId="1437118B">
            <w:pPr/>
            <w:r w:rsidRPr="31FAF10F" w:rsidR="31FAF10F">
              <w:rPr>
                <w:rFonts w:ascii="Calibri" w:hAnsi="Calibri" w:eastAsia="Calibri" w:cs="Calibri"/>
                <w:sz w:val="22"/>
                <w:szCs w:val="22"/>
              </w:rPr>
              <w:t xml:space="preserve">U.S. and Canada— Flunixin is not labeled for use in dry dairy cows, calves to be processed for veal, or horses to be slaughtered for food. </w:t>
            </w:r>
            <w:r w:rsidRPr="31FAF10F" w:rsidR="31FAF10F">
              <w:rPr>
                <w:rFonts w:ascii="Calibri" w:hAnsi="Calibri" w:eastAsia="Calibri" w:cs="Calibri"/>
                <w:sz w:val="22"/>
                <w:szCs w:val="22"/>
              </w:rPr>
              <w:t>This drug is restricted to use by or on the order of a licensed veterinarian.</w:t>
            </w:r>
          </w:p>
          <w:p w:rsidR="0A8D94D5" w:rsidP="31FAF10F" w:rsidRDefault="0A8D94D5" w14:noSpellErr="1" w14:paraId="1D2C38BC" w14:textId="5AD45BC4">
            <w:pPr>
              <w:pStyle w:val="Normal"/>
            </w:pPr>
          </w:p>
          <w:p w:rsidR="0A8D94D5" w:rsidP="31FAF10F" w:rsidRDefault="0A8D94D5" w14:paraId="40C8511A" w14:noSpellErr="1" w14:textId="072C5883">
            <w:pPr>
              <w:pStyle w:val="Normal"/>
            </w:pPr>
            <w:r w:rsidRPr="31FAF10F" w:rsidR="31FAF10F">
              <w:rPr>
                <w:rFonts w:ascii="Calibri" w:hAnsi="Calibri" w:eastAsia="Calibri" w:cs="Calibri"/>
                <w:sz w:val="22"/>
                <w:szCs w:val="22"/>
              </w:rPr>
              <w:t>4 days</w:t>
            </w:r>
          </w:p>
        </w:tc>
        <w:tc>
          <w:tcPr>
            <w:cnfStyle w:val="000000000000" w:firstRow="0" w:lastRow="0" w:firstColumn="0" w:lastColumn="0" w:oddVBand="0" w:evenVBand="0" w:oddHBand="0" w:evenHBand="0" w:firstRowFirstColumn="0" w:firstRowLastColumn="0" w:lastRowFirstColumn="0" w:lastRowLastColumn="0"/>
            <w:tcW w:w="1350" w:type="dxa"/>
            <w:tcMar/>
          </w:tcPr>
          <w:p w:rsidR="0A8D94D5" w:rsidP="0A8D94D5" w:rsidRDefault="0A8D94D5" w14:paraId="50E9AA58" w14:noSpellErr="1" w14:textId="6B05A9BE">
            <w:pPr>
              <w:pStyle w:val="Normal"/>
            </w:pPr>
            <w:r w:rsidR="648A7775">
              <w:rPr/>
              <w:t>Intravenously for cattle.</w:t>
            </w:r>
          </w:p>
        </w:tc>
      </w:tr>
      <w:tr w:rsidR="0A8D94D5" w:rsidTr="2ECBD450" w14:paraId="38BC274A">
        <w:tc>
          <w:tcPr>
            <w:cnfStyle w:val="001000000000" w:firstRow="0" w:lastRow="0" w:firstColumn="1" w:lastColumn="0" w:oddVBand="0" w:evenVBand="0" w:oddHBand="0" w:evenHBand="0" w:firstRowFirstColumn="0" w:firstRowLastColumn="0" w:lastRowFirstColumn="0" w:lastRowLastColumn="0"/>
            <w:tcW w:w="1095" w:type="dxa"/>
            <w:tcMar/>
          </w:tcPr>
          <w:p w:rsidR="0A8D94D5" w:rsidP="0A8D94D5" w:rsidRDefault="0A8D94D5" w14:noSpellErr="1" w14:paraId="6B20BAFF" w14:textId="659FFCBC">
            <w:pPr>
              <w:pStyle w:val="Normal"/>
              <w:jc w:val="center"/>
            </w:pPr>
            <w:r w:rsidR="0A8D94D5">
              <w:rPr/>
              <w:t>Lidocaine 2%</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48CF166A" w:rsidRDefault="0A8D94D5" w14:paraId="6AAC78F8" w14:textId="3CFE0B69">
            <w:pPr/>
            <w:r w:rsidRPr="48CF166A" w:rsidR="48CF166A">
              <w:rPr>
                <w:rFonts w:ascii="Calibri" w:hAnsi="Calibri" w:eastAsia="Calibri" w:cs="Calibri"/>
                <w:color w:val="000000" w:themeColor="text1" w:themeTint="FF" w:themeShade="FF"/>
                <w:sz w:val="22"/>
                <w:szCs w:val="22"/>
              </w:rPr>
              <w:t xml:space="preserve">Lidocaine HCl 2% is a local anesthetic used for infiltration, nerve block and epidural anesthesia in dogs, cats, cattle, calves, horses, sheep and </w:t>
            </w:r>
            <w:proofErr w:type="spellStart"/>
            <w:r w:rsidRPr="48CF166A" w:rsidR="48CF166A">
              <w:rPr>
                <w:rFonts w:ascii="Calibri" w:hAnsi="Calibri" w:eastAsia="Calibri" w:cs="Calibri"/>
                <w:color w:val="000000" w:themeColor="text1" w:themeTint="FF" w:themeShade="FF"/>
                <w:sz w:val="22"/>
                <w:szCs w:val="22"/>
              </w:rPr>
              <w:t>sows</w:t>
            </w:r>
            <w:proofErr w:type="spellEnd"/>
            <w:r w:rsidRPr="48CF166A" w:rsidR="48CF166A">
              <w:rPr>
                <w:rFonts w:ascii="Calibri" w:hAnsi="Calibri" w:eastAsia="Calibri" w:cs="Calibri"/>
                <w:color w:val="000000" w:themeColor="text1" w:themeTint="FF" w:themeShade="FF"/>
                <w:sz w:val="22"/>
                <w:szCs w:val="22"/>
              </w:rPr>
              <w:t>.</w:t>
            </w:r>
          </w:p>
        </w:tc>
        <w:tc>
          <w:tcPr>
            <w:cnfStyle w:val="000000000000" w:firstRow="0" w:lastRow="0" w:firstColumn="0" w:lastColumn="0" w:oddVBand="0" w:evenVBand="0" w:oddHBand="0" w:evenHBand="0" w:firstRowFirstColumn="0" w:firstRowLastColumn="0" w:lastRowFirstColumn="0" w:lastRowLastColumn="0"/>
            <w:tcW w:w="825" w:type="dxa"/>
            <w:tcMar/>
          </w:tcPr>
          <w:p w:rsidR="0A8D94D5" w:rsidP="0A8D94D5" w:rsidRDefault="0A8D94D5" w14:paraId="7E8762DD" w14:noSpellErr="1" w14:textId="3DF1A4F2">
            <w:pPr>
              <w:pStyle w:val="Normal"/>
            </w:pPr>
            <w:r w:rsidR="48CF166A">
              <w:rPr/>
              <w:t>10 mins</w:t>
            </w:r>
          </w:p>
        </w:tc>
        <w:tc>
          <w:tcPr>
            <w:cnfStyle w:val="000000000000" w:firstRow="0" w:lastRow="0" w:firstColumn="0" w:lastColumn="0" w:oddVBand="0" w:evenVBand="0" w:oddHBand="0" w:evenHBand="0" w:firstRowFirstColumn="0" w:firstRowLastColumn="0" w:lastRowFirstColumn="0" w:lastRowLastColumn="0"/>
            <w:tcW w:w="810" w:type="dxa"/>
            <w:tcMar/>
          </w:tcPr>
          <w:p w:rsidR="0A8D94D5" w:rsidP="48CF166A" w:rsidRDefault="0A8D94D5" w14:paraId="7A407148" w14:textId="2B66E258">
            <w:pPr/>
            <w:r w:rsidRPr="48CF166A" w:rsidR="48CF166A">
              <w:rPr>
                <w:rFonts w:ascii="Arial" w:hAnsi="Arial" w:eastAsia="Arial" w:cs="Arial"/>
                <w:sz w:val="22"/>
                <w:szCs w:val="22"/>
              </w:rPr>
              <w:t xml:space="preserve">Dangerous side-effects occur after overdosage, </w:t>
            </w:r>
            <w:r w:rsidRPr="48CF166A" w:rsidR="48CF166A">
              <w:rPr>
                <w:rFonts w:ascii="Arial" w:hAnsi="Arial" w:eastAsia="Arial" w:cs="Arial"/>
                <w:i w:val="1"/>
                <w:iCs w:val="1"/>
                <w:sz w:val="22"/>
                <w:szCs w:val="22"/>
              </w:rPr>
              <w:t>accidental intravascular injection, or cumulation in connection with heart failure or liver insufficiency</w:t>
            </w:r>
            <w:r w:rsidRPr="48CF166A" w:rsidR="48CF166A">
              <w:rPr>
                <w:rFonts w:ascii="Arial" w:hAnsi="Arial" w:eastAsia="Arial" w:cs="Arial"/>
                <w:sz w:val="22"/>
                <w:szCs w:val="22"/>
              </w:rPr>
              <w:t>: re-</w:t>
            </w:r>
            <w:proofErr w:type="spellStart"/>
            <w:r w:rsidRPr="48CF166A" w:rsidR="48CF166A">
              <w:rPr>
                <w:rFonts w:ascii="Arial" w:hAnsi="Arial" w:eastAsia="Arial" w:cs="Arial"/>
                <w:sz w:val="22"/>
                <w:szCs w:val="22"/>
              </w:rPr>
              <w:t>nimation</w:t>
            </w:r>
            <w:proofErr w:type="spellEnd"/>
            <w:r w:rsidRPr="48CF166A" w:rsidR="48CF166A">
              <w:rPr>
                <w:rFonts w:ascii="Arial" w:hAnsi="Arial" w:eastAsia="Arial" w:cs="Arial"/>
                <w:sz w:val="22"/>
                <w:szCs w:val="22"/>
              </w:rPr>
              <w:t xml:space="preserve"> support is usually necessary.</w:t>
            </w:r>
          </w:p>
          <w:p w:rsidR="0A8D94D5" w:rsidP="48CF166A" w:rsidRDefault="0A8D94D5" w14:noSpellErr="1" w14:paraId="5D30F35F" w14:textId="755FB744">
            <w:pPr/>
            <w:r w:rsidRPr="48CF166A" w:rsidR="48CF166A">
              <w:rPr>
                <w:rFonts w:ascii="Arial" w:hAnsi="Arial" w:eastAsia="Arial" w:cs="Arial"/>
                <w:sz w:val="22"/>
                <w:szCs w:val="22"/>
              </w:rPr>
              <w:t xml:space="preserve">The effects on the </w:t>
            </w:r>
            <w:r w:rsidRPr="48CF166A" w:rsidR="48CF166A">
              <w:rPr>
                <w:rFonts w:ascii="Arial" w:hAnsi="Arial" w:eastAsia="Arial" w:cs="Arial"/>
                <w:i w:val="1"/>
                <w:iCs w:val="1"/>
                <w:sz w:val="22"/>
                <w:szCs w:val="22"/>
              </w:rPr>
              <w:t>central nervous system</w:t>
            </w:r>
            <w:r w:rsidRPr="48CF166A" w:rsidR="48CF166A">
              <w:rPr>
                <w:rFonts w:ascii="Arial" w:hAnsi="Arial" w:eastAsia="Arial" w:cs="Arial"/>
                <w:sz w:val="22"/>
                <w:szCs w:val="22"/>
              </w:rPr>
              <w:t xml:space="preserve"> are tinnitus, tremor, peripheral paresthesia, visual disturbances, confusion, convulsions, and finally respiratory depressions and coma. Accidentally swallowed lidocaine may also cause convulsions.</w:t>
            </w:r>
          </w:p>
          <w:p w:rsidR="0A8D94D5" w:rsidP="48CF166A" w:rsidRDefault="0A8D94D5" w14:noSpellErr="1" w14:paraId="14E222D2" w14:textId="705E2F48">
            <w:pPr/>
            <w:r w:rsidRPr="48CF166A" w:rsidR="48CF166A">
              <w:rPr>
                <w:rFonts w:ascii="Arial" w:hAnsi="Arial" w:eastAsia="Arial" w:cs="Arial"/>
                <w:sz w:val="22"/>
                <w:szCs w:val="22"/>
              </w:rPr>
              <w:t>The cardiovascular effects include atrioventricular conduction defects, bradyarrhythmias and collapse.</w:t>
            </w:r>
          </w:p>
          <w:p w:rsidR="0A8D94D5" w:rsidP="48CF166A" w:rsidRDefault="0A8D94D5" w14:noSpellErr="1" w14:paraId="23F2042C" w14:textId="7C9955BD">
            <w:pPr/>
            <w:r w:rsidRPr="48CF166A" w:rsidR="48CF166A">
              <w:rPr>
                <w:rFonts w:ascii="Arial" w:hAnsi="Arial" w:eastAsia="Arial" w:cs="Arial"/>
                <w:sz w:val="22"/>
                <w:szCs w:val="22"/>
              </w:rPr>
              <w:t>Hypersensitive reactions are very rare. To reduce pain related to local injections, the solution can be heated up to body temperature.</w:t>
            </w:r>
          </w:p>
          <w:p w:rsidR="0A8D94D5" w:rsidP="48CF166A" w:rsidRDefault="0A8D94D5" w14:noSpellErr="1" w14:paraId="4257BF13" w14:textId="2AB8EE0A">
            <w:pPr/>
            <w:r>
              <w:drawing>
                <wp:inline wp14:editId="0FB83968" wp14:anchorId="49165D64">
                  <wp:extent cx="4762502" cy="9525"/>
                  <wp:effectExtent l="0" t="0" r="0" b="0"/>
                  <wp:docPr id="1636899842" name="picture" title=""/>
                  <wp:cNvGraphicFramePr>
                    <a:graphicFrameLocks noChangeAspect="1"/>
                  </wp:cNvGraphicFramePr>
                  <a:graphic>
                    <a:graphicData uri="http://schemas.openxmlformats.org/drawingml/2006/picture">
                      <pic:pic>
                        <pic:nvPicPr>
                          <pic:cNvPr id="0" name="picture"/>
                          <pic:cNvPicPr/>
                        </pic:nvPicPr>
                        <pic:blipFill>
                          <a:blip r:embed="R2bbb021c9a7e4bbb">
                            <a:extLst>
                              <a:ext xmlns:a="http://schemas.openxmlformats.org/drawingml/2006/main" uri="{28A0092B-C50C-407E-A947-70E740481C1C}">
                                <a14:useLocalDpi val="0"/>
                              </a:ext>
                            </a:extLst>
                          </a:blip>
                          <a:stretch>
                            <a:fillRect/>
                          </a:stretch>
                        </pic:blipFill>
                        <pic:spPr>
                          <a:xfrm>
                            <a:off x="0" y="0"/>
                            <a:ext cx="4762502" cy="9525"/>
                          </a:xfrm>
                          <a:prstGeom prst="rect">
                            <a:avLst/>
                          </a:prstGeom>
                        </pic:spPr>
                      </pic:pic>
                    </a:graphicData>
                  </a:graphic>
                </wp:inline>
              </w:drawing>
            </w:r>
          </w:p>
          <w:p w:rsidR="0A8D94D5" w:rsidP="0A8D94D5" w:rsidRDefault="0A8D94D5" w14:paraId="0F38B032" w14:noSpellErr="1" w14:textId="3A36553D">
            <w:pPr>
              <w:pStyle w:val="Normal"/>
            </w:pPr>
          </w:p>
        </w:tc>
        <w:tc>
          <w:tcPr>
            <w:cnfStyle w:val="000000000000" w:firstRow="0" w:lastRow="0" w:firstColumn="0" w:lastColumn="0" w:oddVBand="0" w:evenVBand="0" w:oddHBand="0" w:evenHBand="0" w:firstRowFirstColumn="0" w:firstRowLastColumn="0" w:lastRowFirstColumn="0" w:lastRowLastColumn="0"/>
            <w:tcW w:w="1665" w:type="dxa"/>
            <w:tcMar/>
          </w:tcPr>
          <w:p w:rsidR="0A8D94D5" w:rsidP="0A8D94D5" w:rsidRDefault="0A8D94D5" w14:paraId="0134C682" w14:textId="0B972200">
            <w:pPr>
              <w:pStyle w:val="Normal"/>
            </w:pPr>
            <w:proofErr w:type="spellStart"/>
            <w:r w:rsidR="48CF166A">
              <w:rPr/>
              <w:t>1to</w:t>
            </w:r>
            <w:proofErr w:type="spellEnd"/>
            <w:r w:rsidR="48CF166A">
              <w:rPr/>
              <w:t xml:space="preserve"> 4 hours depending on the amount and site given.</w:t>
            </w:r>
          </w:p>
        </w:tc>
        <w:tc>
          <w:tcPr>
            <w:cnfStyle w:val="000000000000" w:firstRow="0" w:lastRow="0" w:firstColumn="0" w:lastColumn="0" w:oddVBand="0" w:evenVBand="0" w:oddHBand="0" w:evenHBand="0" w:firstRowFirstColumn="0" w:firstRowLastColumn="0" w:lastRowFirstColumn="0" w:lastRowLastColumn="0"/>
            <w:tcW w:w="1155" w:type="dxa"/>
            <w:tcMar/>
          </w:tcPr>
          <w:p w:rsidR="0A8D94D5" w:rsidP="48CF166A" w:rsidRDefault="0A8D94D5" w14:noSpellErr="1" w14:paraId="2DC848BB" w14:textId="787A7F11">
            <w:pPr/>
            <w:r w:rsidRPr="48CF166A" w:rsidR="48CF166A">
              <w:rPr>
                <w:rFonts w:ascii="Arial" w:hAnsi="Arial" w:eastAsia="Arial" w:cs="Arial"/>
                <w:sz w:val="22"/>
                <w:szCs w:val="22"/>
              </w:rPr>
              <w:t>Hypersensitivity to amide local anesthetics.</w:t>
            </w:r>
          </w:p>
          <w:p w:rsidR="0A8D94D5" w:rsidP="48CF166A" w:rsidRDefault="0A8D94D5" w14:noSpellErr="1" w14:paraId="6B202DE4" w14:textId="612C33E8">
            <w:pPr/>
            <w:r>
              <w:br/>
            </w:r>
          </w:p>
          <w:p w:rsidR="0A8D94D5" w:rsidP="0A8D94D5" w:rsidRDefault="0A8D94D5" w14:paraId="4A4F564A" w14:noSpellErr="1" w14:textId="14B974FF">
            <w:pPr>
              <w:pStyle w:val="Normal"/>
            </w:pP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48CF166A" w:rsidRDefault="0A8D94D5" w14:paraId="059F5BD1" w14:noSpellErr="1" w14:textId="2938F761">
            <w:pPr>
              <w:pStyle w:val="Normal"/>
              <w:jc w:val="center"/>
            </w:pPr>
            <w:r w:rsidR="48CF166A">
              <w:rPr/>
              <w:t>7 days</w:t>
            </w:r>
          </w:p>
        </w:tc>
        <w:tc>
          <w:tcPr>
            <w:cnfStyle w:val="000000000000" w:firstRow="0" w:lastRow="0" w:firstColumn="0" w:lastColumn="0" w:oddVBand="0" w:evenVBand="0" w:oddHBand="0" w:evenHBand="0" w:firstRowFirstColumn="0" w:firstRowLastColumn="0" w:lastRowFirstColumn="0" w:lastRowLastColumn="0"/>
            <w:tcW w:w="1350" w:type="dxa"/>
            <w:tcMar/>
          </w:tcPr>
          <w:p w:rsidR="0A8D94D5" w:rsidP="0A8D94D5" w:rsidRDefault="0A8D94D5" w14:paraId="57F4E10D" w14:noSpellErr="1" w14:textId="3384D939">
            <w:pPr>
              <w:pStyle w:val="Normal"/>
            </w:pPr>
            <w:r w:rsidR="48CF166A">
              <w:rPr/>
              <w:t>Subcutaneously or Intramuscularly</w:t>
            </w:r>
          </w:p>
        </w:tc>
      </w:tr>
      <w:tr w:rsidR="0A8D94D5" w:rsidTr="2ECBD450" w14:paraId="6DBF728D">
        <w:tc>
          <w:tcPr>
            <w:cnfStyle w:val="001000000000" w:firstRow="0" w:lastRow="0" w:firstColumn="1" w:lastColumn="0" w:oddVBand="0" w:evenVBand="0" w:oddHBand="0" w:evenHBand="0" w:firstRowFirstColumn="0" w:firstRowLastColumn="0" w:lastRowFirstColumn="0" w:lastRowLastColumn="0"/>
            <w:tcW w:w="1095" w:type="dxa"/>
            <w:tcMar/>
          </w:tcPr>
          <w:p w:rsidR="0A8D94D5" w:rsidP="0A8D94D5" w:rsidRDefault="0A8D94D5" w14:noSpellErr="1" w14:paraId="121C876D" w14:textId="5A1685ED">
            <w:pPr>
              <w:pStyle w:val="Normal"/>
              <w:jc w:val="center"/>
            </w:pPr>
            <w:r w:rsidR="0A8D94D5">
              <w:rPr/>
              <w:t>Tolazoline</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31FAF10F" w:rsidRDefault="0A8D94D5" w14:noSpellErr="1" w14:paraId="6752DA71" w14:textId="45082016">
            <w:pPr/>
            <w:r w:rsidRPr="31FAF10F" w:rsidR="31FAF10F">
              <w:rPr>
                <w:rFonts w:ascii="Calibri" w:hAnsi="Calibri" w:eastAsia="Calibri" w:cs="Calibri"/>
                <w:color w:val="000000" w:themeColor="text1" w:themeTint="FF" w:themeShade="FF"/>
                <w:sz w:val="22"/>
                <w:szCs w:val="22"/>
              </w:rPr>
              <w:t>Hypertension, persistent pulmonary (treatment)— Tolazoline is indicated in the treatment of persistent pulmonary hypertension in the newborn (persistent fetal circulation) when systemic arterial oxygenation cannot be maintained by supplemental oxygen and/or mechanical ventilation</w:t>
            </w:r>
          </w:p>
          <w:p w:rsidR="0A8D94D5" w:rsidP="0A8D94D5" w:rsidRDefault="0A8D94D5" w14:noSpellErr="1" w14:paraId="42A2B05B" w14:textId="231CAF38">
            <w:pPr>
              <w:pStyle w:val="Normal"/>
            </w:pPr>
          </w:p>
          <w:p w:rsidR="0A8D94D5" w:rsidP="0A8D94D5" w:rsidRDefault="0A8D94D5" w14:paraId="0CC67CF5" w14:noSpellErr="1" w14:textId="204E49D6">
            <w:pPr>
              <w:pStyle w:val="Normal"/>
            </w:pPr>
            <w:r w:rsidRPr="31FAF10F" w:rsidR="31FAF10F">
              <w:rPr>
                <w:rFonts w:ascii="Calibri" w:hAnsi="Calibri" w:eastAsia="Calibri" w:cs="Calibri"/>
                <w:color w:val="000000" w:themeColor="text1" w:themeTint="FF" w:themeShade="FF"/>
                <w:sz w:val="22"/>
                <w:szCs w:val="22"/>
              </w:rPr>
              <w:t>Given as the reversal drug for xylazine (given at 4 times the dose of the xylazine given)</w:t>
            </w:r>
          </w:p>
        </w:tc>
        <w:tc>
          <w:tcPr>
            <w:cnfStyle w:val="000000000000" w:firstRow="0" w:lastRow="0" w:firstColumn="0" w:lastColumn="0" w:oddVBand="0" w:evenVBand="0" w:oddHBand="0" w:evenHBand="0" w:firstRowFirstColumn="0" w:firstRowLastColumn="0" w:lastRowFirstColumn="0" w:lastRowLastColumn="0"/>
            <w:tcW w:w="825" w:type="dxa"/>
            <w:tcMar/>
          </w:tcPr>
          <w:p w:rsidR="0A8D94D5" w:rsidP="0A8D94D5" w:rsidRDefault="0A8D94D5" w14:paraId="233F4154" w14:noSpellErr="1" w14:textId="2F7CE84F">
            <w:pPr>
              <w:pStyle w:val="Normal"/>
            </w:pPr>
            <w:r w:rsidR="31FAF10F">
              <w:rPr/>
              <w:t>seconds</w:t>
            </w:r>
          </w:p>
        </w:tc>
        <w:tc>
          <w:tcPr>
            <w:cnfStyle w:val="000000000000" w:firstRow="0" w:lastRow="0" w:firstColumn="0" w:lastColumn="0" w:oddVBand="0" w:evenVBand="0" w:oddHBand="0" w:evenHBand="0" w:firstRowFirstColumn="0" w:firstRowLastColumn="0" w:lastRowFirstColumn="0" w:lastRowLastColumn="0"/>
            <w:tcW w:w="810" w:type="dxa"/>
            <w:tcMar/>
          </w:tcPr>
          <w:p w:rsidR="0A8D94D5" w:rsidP="31FAF10F" w:rsidRDefault="0A8D94D5" w14:paraId="1F8DAECB" w14:noSpellErr="1" w14:textId="3F2FAC8E">
            <w:pPr/>
            <w:r w:rsidRPr="31FAF10F" w:rsidR="31FAF10F">
              <w:rPr>
                <w:rFonts w:ascii="Calibri" w:hAnsi="Calibri" w:eastAsia="Calibri" w:cs="Calibri"/>
                <w:b w:val="1"/>
                <w:bCs w:val="1"/>
                <w:i w:val="1"/>
                <w:iCs w:val="1"/>
                <w:color w:val="474747"/>
                <w:sz w:val="22"/>
                <w:szCs w:val="22"/>
              </w:rPr>
              <w:t>Gastrointestinal hemorrhage</w:t>
            </w:r>
            <w:r w:rsidRPr="31FAF10F" w:rsidR="31FAF10F">
              <w:rPr>
                <w:rFonts w:ascii="Calibri" w:hAnsi="Calibri" w:eastAsia="Calibri" w:cs="Calibri"/>
                <w:color w:val="474747"/>
                <w:sz w:val="22"/>
                <w:szCs w:val="22"/>
              </w:rPr>
              <w:t>—detected by hematest of gastric aspirates; may be fatal</w:t>
            </w:r>
            <w:r>
              <w:br/>
            </w:r>
            <w:r w:rsidRPr="31FAF10F" w:rsidR="31FAF10F">
              <w:rPr>
                <w:rFonts w:ascii="Calibri" w:hAnsi="Calibri" w:eastAsia="Calibri" w:cs="Calibri"/>
                <w:color w:val="474747"/>
                <w:sz w:val="22"/>
                <w:szCs w:val="22"/>
              </w:rPr>
              <w:t xml:space="preserve">    </w:t>
            </w:r>
            <w:r>
              <w:br/>
            </w:r>
            <w:r w:rsidRPr="31FAF10F" w:rsidR="31FAF10F">
              <w:rPr>
                <w:rFonts w:ascii="Calibri" w:hAnsi="Calibri" w:eastAsia="Calibri" w:cs="Calibri"/>
                <w:color w:val="474747"/>
                <w:sz w:val="22"/>
                <w:szCs w:val="22"/>
              </w:rPr>
              <w:t>hypochloremic alkalosis</w:t>
            </w:r>
            <w:r w:rsidRPr="31FAF10F" w:rsidR="31FAF10F">
              <w:rPr>
                <w:rFonts w:ascii="Calibri" w:hAnsi="Calibri" w:eastAsia="Calibri" w:cs="Calibri"/>
                <w:color w:val="474747"/>
                <w:sz w:val="22"/>
                <w:szCs w:val="22"/>
              </w:rPr>
              <w:t xml:space="preserve"> </w:t>
            </w:r>
            <w:r w:rsidRPr="31FAF10F" w:rsidR="31FAF10F">
              <w:rPr>
                <w:rFonts w:ascii="Calibri" w:hAnsi="Calibri" w:eastAsia="Calibri" w:cs="Calibri"/>
                <w:color w:val="474747"/>
                <w:sz w:val="22"/>
                <w:szCs w:val="22"/>
              </w:rPr>
              <w:t>—secondary to gastric hypersecretion</w:t>
            </w:r>
            <w:r>
              <w:br/>
            </w:r>
            <w:r w:rsidRPr="31FAF10F" w:rsidR="31FAF10F">
              <w:rPr>
                <w:rFonts w:ascii="Calibri" w:hAnsi="Calibri" w:eastAsia="Calibri" w:cs="Calibri"/>
                <w:color w:val="474747"/>
                <w:sz w:val="22"/>
                <w:szCs w:val="22"/>
              </w:rPr>
              <w:t xml:space="preserve">    </w:t>
            </w:r>
            <w:r>
              <w:br/>
            </w:r>
            <w:r w:rsidRPr="31FAF10F" w:rsidR="31FAF10F">
              <w:rPr>
                <w:rFonts w:ascii="Calibri" w:hAnsi="Calibri" w:eastAsia="Calibri" w:cs="Calibri"/>
                <w:color w:val="474747"/>
                <w:sz w:val="22"/>
                <w:szCs w:val="22"/>
              </w:rPr>
              <w:t>systemic hypotension</w:t>
            </w:r>
            <w:r>
              <w:br/>
            </w:r>
            <w:r w:rsidRPr="31FAF10F" w:rsidR="31FAF10F">
              <w:rPr>
                <w:rFonts w:ascii="Calibri" w:hAnsi="Calibri" w:eastAsia="Calibri" w:cs="Calibri"/>
                <w:color w:val="474747"/>
                <w:sz w:val="22"/>
                <w:szCs w:val="22"/>
              </w:rPr>
              <w:t xml:space="preserve">    </w:t>
            </w:r>
            <w:r>
              <w:br/>
            </w:r>
            <w:r w:rsidRPr="31FAF10F" w:rsidR="31FAF10F">
              <w:rPr>
                <w:rFonts w:ascii="Calibri" w:hAnsi="Calibri" w:eastAsia="Calibri" w:cs="Calibri"/>
                <w:color w:val="474747"/>
                <w:sz w:val="22"/>
                <w:szCs w:val="22"/>
              </w:rPr>
              <w:t>acute renal failure, especially oliguria</w:t>
            </w:r>
            <w:r>
              <w:br/>
            </w:r>
            <w:r w:rsidRPr="31FAF10F" w:rsidR="31FAF10F">
              <w:rPr>
                <w:rFonts w:ascii="Calibri" w:hAnsi="Calibri" w:eastAsia="Calibri" w:cs="Calibri"/>
                <w:color w:val="474747"/>
                <w:sz w:val="22"/>
                <w:szCs w:val="22"/>
              </w:rPr>
              <w:t xml:space="preserve">    </w:t>
            </w:r>
            <w:r>
              <w:br/>
            </w:r>
            <w:r w:rsidRPr="31FAF10F" w:rsidR="31FAF10F">
              <w:rPr>
                <w:rFonts w:ascii="Calibri" w:hAnsi="Calibri" w:eastAsia="Calibri" w:cs="Calibri"/>
                <w:color w:val="474747"/>
                <w:sz w:val="22"/>
                <w:szCs w:val="22"/>
              </w:rPr>
              <w:t>thrombocytopenia</w:t>
            </w:r>
          </w:p>
        </w:tc>
        <w:tc>
          <w:tcPr>
            <w:cnfStyle w:val="000000000000" w:firstRow="0" w:lastRow="0" w:firstColumn="0" w:lastColumn="0" w:oddVBand="0" w:evenVBand="0" w:oddHBand="0" w:evenHBand="0" w:firstRowFirstColumn="0" w:firstRowLastColumn="0" w:lastRowFirstColumn="0" w:lastRowLastColumn="0"/>
            <w:tcW w:w="1665" w:type="dxa"/>
            <w:tcMar/>
          </w:tcPr>
          <w:p w:rsidR="0A8D94D5" w:rsidP="0A8D94D5" w:rsidRDefault="0A8D94D5" w14:paraId="2508E23D" w14:noSpellErr="1" w14:textId="5C14D0E5">
            <w:pPr>
              <w:pStyle w:val="Normal"/>
            </w:pPr>
            <w:r w:rsidR="31FAF10F">
              <w:rPr/>
              <w:t>N/A</w:t>
            </w:r>
          </w:p>
        </w:tc>
        <w:tc>
          <w:tcPr>
            <w:cnfStyle w:val="000000000000" w:firstRow="0" w:lastRow="0" w:firstColumn="0" w:lastColumn="0" w:oddVBand="0" w:evenVBand="0" w:oddHBand="0" w:evenHBand="0" w:firstRowFirstColumn="0" w:firstRowLastColumn="0" w:lastRowFirstColumn="0" w:lastRowLastColumn="0"/>
            <w:tcW w:w="1155" w:type="dxa"/>
            <w:tcMar/>
          </w:tcPr>
          <w:p w:rsidR="0A8D94D5" w:rsidP="31FAF10F" w:rsidRDefault="0A8D94D5" w14:paraId="6A667E19" w14:noSpellErr="1" w14:textId="3771C9A0">
            <w:pPr/>
            <w:r w:rsidRPr="31FAF10F" w:rsidR="31FAF10F">
              <w:rPr>
                <w:rFonts w:ascii="Arial" w:hAnsi="Arial" w:eastAsia="Arial" w:cs="Arial"/>
                <w:color w:val="000000" w:themeColor="text1" w:themeTint="FF" w:themeShade="FF"/>
                <w:sz w:val="22"/>
                <w:szCs w:val="22"/>
              </w:rPr>
              <w:t>Hypersensitivity to tolazoline; known or suspected coronary artery disease</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31FAF10F" w:rsidRDefault="0A8D94D5" w14:paraId="63E8973C" w14:noSpellErr="1" w14:textId="7516F11B">
            <w:pPr/>
            <w:r w:rsidRPr="31FAF10F" w:rsidR="31FAF10F">
              <w:rPr>
                <w:rFonts w:ascii="Arial" w:hAnsi="Arial" w:eastAsia="Arial" w:cs="Arial"/>
                <w:color w:val="000000" w:themeColor="text1" w:themeTint="FF" w:themeShade="FF"/>
                <w:sz w:val="22"/>
                <w:szCs w:val="22"/>
              </w:rPr>
              <w:t xml:space="preserve">48 hours for milk and 8 days for tissue </w:t>
            </w:r>
          </w:p>
        </w:tc>
        <w:tc>
          <w:tcPr>
            <w:cnfStyle w:val="000000000000" w:firstRow="0" w:lastRow="0" w:firstColumn="0" w:lastColumn="0" w:oddVBand="0" w:evenVBand="0" w:oddHBand="0" w:evenHBand="0" w:firstRowFirstColumn="0" w:firstRowLastColumn="0" w:lastRowFirstColumn="0" w:lastRowLastColumn="0"/>
            <w:tcW w:w="1350" w:type="dxa"/>
            <w:tcMar/>
          </w:tcPr>
          <w:p w:rsidR="0A8D94D5" w:rsidP="0A8D94D5" w:rsidRDefault="0A8D94D5" w14:paraId="756AFDA2" w14:noSpellErr="1" w14:textId="5C368F23">
            <w:pPr>
              <w:pStyle w:val="Normal"/>
            </w:pPr>
            <w:r w:rsidR="31FAF10F">
              <w:rPr/>
              <w:t>Intravenously (IV)</w:t>
            </w:r>
          </w:p>
        </w:tc>
      </w:tr>
      <w:tr w:rsidR="0A8D94D5" w:rsidTr="2ECBD450" w14:paraId="72D47343">
        <w:tc>
          <w:tcPr>
            <w:cnfStyle w:val="001000000000" w:firstRow="0" w:lastRow="0" w:firstColumn="1" w:lastColumn="0" w:oddVBand="0" w:evenVBand="0" w:oddHBand="0" w:evenHBand="0" w:firstRowFirstColumn="0" w:firstRowLastColumn="0" w:lastRowFirstColumn="0" w:lastRowLastColumn="0"/>
            <w:tcW w:w="1095" w:type="dxa"/>
            <w:tcMar/>
          </w:tcPr>
          <w:p w:rsidR="0A8D94D5" w:rsidP="0A8D94D5" w:rsidRDefault="0A8D94D5" w14:paraId="09ABF6F7" w14:textId="2B5E4066" w14:noSpellErr="1">
            <w:pPr>
              <w:pStyle w:val="Normal"/>
              <w:jc w:val="center"/>
            </w:pPr>
            <w:r w:rsidRPr="31FAF10F" w:rsidR="31FAF10F">
              <w:rPr>
                <w:color w:val="000000" w:themeColor="text1" w:themeTint="FF" w:themeShade="FF"/>
              </w:rPr>
              <w:t>Epinephrine</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31FAF10F" w:rsidRDefault="0A8D94D5" w14:paraId="59F70A72" w14:noSpellErr="1" w14:textId="0CF0B4C0">
            <w:pPr/>
            <w:r w:rsidRPr="31FAF10F" w:rsidR="31FAF10F">
              <w:rPr>
                <w:rFonts w:ascii="Calibri" w:hAnsi="Calibri" w:eastAsia="Calibri" w:cs="Calibri"/>
                <w:color w:val="000000" w:themeColor="text1" w:themeTint="FF" w:themeShade="FF"/>
                <w:sz w:val="22"/>
                <w:szCs w:val="22"/>
              </w:rPr>
              <w:t>Epinephrine Injection, USP is indicated for intravenous injection in (1) treatment of acute hypersensitivity (anaphylactoid reactions to drugs, animal serums and other allergens), (2) treatment of acute asthmatic attacks to relieve bronchospasm not controlled by inhalation or subcutaneous administration of other solutions of the drug and (3) treatment and prophylaxis of cardiac arrest and attacks of transitory atrioventricular (A-V) heart block with syncopal seizures (Stokes-Adams Syndrome).</w:t>
            </w:r>
          </w:p>
        </w:tc>
        <w:tc>
          <w:tcPr>
            <w:cnfStyle w:val="000000000000" w:firstRow="0" w:lastRow="0" w:firstColumn="0" w:lastColumn="0" w:oddVBand="0" w:evenVBand="0" w:oddHBand="0" w:evenHBand="0" w:firstRowFirstColumn="0" w:firstRowLastColumn="0" w:lastRowFirstColumn="0" w:lastRowLastColumn="0"/>
            <w:tcW w:w="825" w:type="dxa"/>
            <w:tcMar/>
          </w:tcPr>
          <w:p w:rsidR="0A8D94D5" w:rsidP="0A8D94D5" w:rsidRDefault="0A8D94D5" w14:paraId="55721C46" w14:noSpellErr="1" w14:textId="1D7280B9">
            <w:pPr>
              <w:pStyle w:val="Normal"/>
            </w:pPr>
            <w:r w:rsidR="31FAF10F">
              <w:rPr/>
              <w:t>seconds</w:t>
            </w:r>
          </w:p>
        </w:tc>
        <w:tc>
          <w:tcPr>
            <w:cnfStyle w:val="000000000000" w:firstRow="0" w:lastRow="0" w:firstColumn="0" w:lastColumn="0" w:oddVBand="0" w:evenVBand="0" w:oddHBand="0" w:evenHBand="0" w:firstRowFirstColumn="0" w:firstRowLastColumn="0" w:lastRowFirstColumn="0" w:lastRowLastColumn="0"/>
            <w:tcW w:w="810" w:type="dxa"/>
            <w:tcMar/>
          </w:tcPr>
          <w:p w:rsidR="0A8D94D5" w:rsidP="31FAF10F" w:rsidRDefault="0A8D94D5" w14:paraId="23153C5E" w14:noSpellErr="1" w14:textId="5F53D547">
            <w:pPr/>
            <w:r w:rsidRPr="31FAF10F" w:rsidR="31FAF10F">
              <w:rPr>
                <w:rFonts w:ascii="Calibri" w:hAnsi="Calibri" w:eastAsia="Calibri" w:cs="Calibri"/>
                <w:color w:val="000000" w:themeColor="text1" w:themeTint="FF" w:themeShade="FF"/>
                <w:sz w:val="22"/>
                <w:szCs w:val="22"/>
              </w:rPr>
              <w:t>Adverse effects such as cardiac arrhythmias and excessive rise in blood pressure may also occur with therapeutic doses or inadvertent overdosage. Other adverse reactions include cerebral hemorrhage, hemiplegia, subarachnoid hemorrhage, anginal pain in patients with angina pectoris, anxiety, restlessness, throbbing headache, tremor, weakness, dizziness, pallor and respiratory difficulty.</w:t>
            </w:r>
          </w:p>
        </w:tc>
        <w:tc>
          <w:tcPr>
            <w:cnfStyle w:val="000000000000" w:firstRow="0" w:lastRow="0" w:firstColumn="0" w:lastColumn="0" w:oddVBand="0" w:evenVBand="0" w:oddHBand="0" w:evenHBand="0" w:firstRowFirstColumn="0" w:firstRowLastColumn="0" w:lastRowFirstColumn="0" w:lastRowLastColumn="0"/>
            <w:tcW w:w="1665" w:type="dxa"/>
            <w:tcMar/>
          </w:tcPr>
          <w:p w:rsidR="0A8D94D5" w:rsidP="0A8D94D5" w:rsidRDefault="0A8D94D5" w14:paraId="74CB94C0" w14:noSpellErr="1" w14:textId="27733974">
            <w:pPr>
              <w:pStyle w:val="Normal"/>
            </w:pPr>
            <w:r w:rsidRPr="31FAF10F" w:rsidR="31FAF10F">
              <w:rPr>
                <w:color w:val="000000" w:themeColor="text1" w:themeTint="FF" w:themeShade="FF"/>
              </w:rPr>
              <w:t>N/A</w:t>
            </w:r>
          </w:p>
        </w:tc>
        <w:tc>
          <w:tcPr>
            <w:cnfStyle w:val="000000000000" w:firstRow="0" w:lastRow="0" w:firstColumn="0" w:lastColumn="0" w:oddVBand="0" w:evenVBand="0" w:oddHBand="0" w:evenHBand="0" w:firstRowFirstColumn="0" w:firstRowLastColumn="0" w:lastRowFirstColumn="0" w:lastRowLastColumn="0"/>
            <w:tcW w:w="1155" w:type="dxa"/>
            <w:tcMar/>
          </w:tcPr>
          <w:p w:rsidR="0A8D94D5" w:rsidP="31FAF10F" w:rsidRDefault="0A8D94D5" w14:paraId="41AB4992" w14:noSpellErr="1" w14:textId="66DBE14A">
            <w:pPr/>
            <w:r w:rsidRPr="31FAF10F" w:rsidR="31FAF10F">
              <w:rPr>
                <w:rFonts w:ascii="Arial" w:hAnsi="Arial" w:eastAsia="Arial" w:cs="Arial"/>
                <w:b w:val="1"/>
                <w:bCs w:val="1"/>
                <w:color w:val="000000" w:themeColor="text1" w:themeTint="FF" w:themeShade="FF"/>
                <w:sz w:val="22"/>
                <w:szCs w:val="22"/>
              </w:rPr>
              <w:t>Contraindicated</w:t>
            </w:r>
            <w:r w:rsidRPr="31FAF10F" w:rsidR="31FAF10F">
              <w:rPr>
                <w:rFonts w:ascii="Arial" w:hAnsi="Arial" w:eastAsia="Arial" w:cs="Arial"/>
                <w:color w:val="000000" w:themeColor="text1" w:themeTint="FF" w:themeShade="FF"/>
                <w:sz w:val="22"/>
                <w:szCs w:val="22"/>
              </w:rPr>
              <w:t xml:space="preserve"> in patients with known hypersensitivity to sympathomimetic amines, in patients with angle closure glaucoma, and patients in shock (nonanaphylactic)</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0A8D94D5" w:rsidRDefault="0A8D94D5" w14:paraId="6B278571" w14:noSpellErr="1" w14:textId="63317FF3">
            <w:pPr>
              <w:pStyle w:val="Normal"/>
            </w:pPr>
            <w:r w:rsidRPr="31FAF10F" w:rsidR="31FAF10F">
              <w:rPr>
                <w:color w:val="000000" w:themeColor="text1" w:themeTint="FF" w:themeShade="FF"/>
              </w:rPr>
              <w:t>5 days</w:t>
            </w:r>
          </w:p>
        </w:tc>
        <w:tc>
          <w:tcPr>
            <w:cnfStyle w:val="000000000000" w:firstRow="0" w:lastRow="0" w:firstColumn="0" w:lastColumn="0" w:oddVBand="0" w:evenVBand="0" w:oddHBand="0" w:evenHBand="0" w:firstRowFirstColumn="0" w:firstRowLastColumn="0" w:lastRowFirstColumn="0" w:lastRowLastColumn="0"/>
            <w:tcW w:w="1350" w:type="dxa"/>
            <w:tcMar/>
          </w:tcPr>
          <w:p w:rsidR="0A8D94D5" w:rsidP="0A8D94D5" w:rsidRDefault="0A8D94D5" w14:noSpellErr="1" w14:paraId="7B2628A6" w14:textId="5C368F23">
            <w:pPr>
              <w:pStyle w:val="Normal"/>
            </w:pPr>
            <w:r w:rsidRPr="31FAF10F" w:rsidR="31FAF10F">
              <w:rPr>
                <w:color w:val="000000" w:themeColor="text1" w:themeTint="FF" w:themeShade="FF"/>
              </w:rPr>
              <w:t>Intravenously (IV)</w:t>
            </w:r>
          </w:p>
          <w:p w:rsidR="0A8D94D5" w:rsidP="0A8D94D5" w:rsidRDefault="0A8D94D5" w14:paraId="03C0EC06" w14:noSpellErr="1" w14:textId="1EACC1C0">
            <w:pPr>
              <w:pStyle w:val="Normal"/>
            </w:pPr>
          </w:p>
        </w:tc>
      </w:tr>
      <w:tr w:rsidR="0A8D94D5" w:rsidTr="2ECBD450" w14:paraId="5D113EE2">
        <w:tc>
          <w:tcPr>
            <w:cnfStyle w:val="001000000000" w:firstRow="0" w:lastRow="0" w:firstColumn="1" w:lastColumn="0" w:oddVBand="0" w:evenVBand="0" w:oddHBand="0" w:evenHBand="0" w:firstRowFirstColumn="0" w:firstRowLastColumn="0" w:lastRowFirstColumn="0" w:lastRowLastColumn="0"/>
            <w:tcW w:w="1095" w:type="dxa"/>
            <w:tcMar/>
          </w:tcPr>
          <w:p w:rsidR="0A8D94D5" w:rsidP="0A8D94D5" w:rsidRDefault="0A8D94D5" w14:paraId="7AA7492A" w14:textId="00B0C543" w14:noSpellErr="1">
            <w:pPr>
              <w:pStyle w:val="Normal"/>
              <w:jc w:val="center"/>
            </w:pPr>
            <w:r w:rsidRPr="31FAF10F" w:rsidR="31FAF10F">
              <w:rPr>
                <w:color w:val="000000" w:themeColor="text1" w:themeTint="FF" w:themeShade="FF"/>
              </w:rPr>
              <w:t>Atropine</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0A8D94D5" w:rsidRDefault="0A8D94D5" w14:paraId="13B9CD38" w14:noSpellErr="1" w14:textId="40B97688">
            <w:pPr>
              <w:pStyle w:val="Normal"/>
            </w:pPr>
            <w:r w:rsidRPr="31FAF10F" w:rsidR="31FAF10F">
              <w:rPr>
                <w:color w:val="000000" w:themeColor="text1" w:themeTint="FF" w:themeShade="FF"/>
                <w:u w:val="none"/>
              </w:rPr>
              <w:t>One indication of Atropine is t</w:t>
            </w:r>
            <w:r w:rsidRPr="31FAF10F" w:rsidR="31FAF10F">
              <w:rPr>
                <w:rFonts w:ascii="Arial" w:hAnsi="Arial" w:eastAsia="Arial" w:cs="Arial"/>
                <w:color w:val="000000" w:themeColor="text1" w:themeTint="FF" w:themeShade="FF"/>
                <w:sz w:val="22"/>
                <w:szCs w:val="22"/>
                <w:u w:val="none"/>
              </w:rPr>
              <w:t xml:space="preserve">o temporarily increase heart rate or decrease AV-block until definitive intervention can take place, when </w:t>
            </w:r>
            <w:hyperlink r:id="R96836c9920a74df6">
              <w:r w:rsidRPr="31FAF10F" w:rsidR="31FAF10F">
                <w:rPr>
                  <w:rStyle w:val="Hyperlink"/>
                  <w:rFonts w:ascii="Arial" w:hAnsi="Arial" w:eastAsia="Arial" w:cs="Arial"/>
                  <w:color w:val="000000" w:themeColor="text1" w:themeTint="FF" w:themeShade="FF"/>
                  <w:sz w:val="22"/>
                  <w:szCs w:val="22"/>
                  <w:u w:val="none"/>
                </w:rPr>
                <w:t>bradycardia</w:t>
              </w:r>
            </w:hyperlink>
            <w:r w:rsidRPr="31FAF10F" w:rsidR="31FAF10F">
              <w:rPr>
                <w:rFonts w:ascii="Arial" w:hAnsi="Arial" w:eastAsia="Arial" w:cs="Arial"/>
                <w:color w:val="000000" w:themeColor="text1" w:themeTint="FF" w:themeShade="FF"/>
                <w:sz w:val="22"/>
                <w:szCs w:val="22"/>
                <w:u w:val="none"/>
              </w:rPr>
              <w:t xml:space="preserve"> or AV-block are judged to be hemodynamically significant and thought to be due to excess vagal tone</w:t>
            </w:r>
          </w:p>
        </w:tc>
        <w:tc>
          <w:tcPr>
            <w:cnfStyle w:val="000000000000" w:firstRow="0" w:lastRow="0" w:firstColumn="0" w:lastColumn="0" w:oddVBand="0" w:evenVBand="0" w:oddHBand="0" w:evenHBand="0" w:firstRowFirstColumn="0" w:firstRowLastColumn="0" w:lastRowFirstColumn="0" w:lastRowLastColumn="0"/>
            <w:tcW w:w="825" w:type="dxa"/>
            <w:tcMar/>
          </w:tcPr>
          <w:p w:rsidR="0A8D94D5" w:rsidP="0A8D94D5" w:rsidRDefault="0A8D94D5" w14:paraId="7133B800" w14:noSpellErr="1" w14:textId="7610CC22">
            <w:pPr>
              <w:pStyle w:val="Normal"/>
            </w:pPr>
            <w:r w:rsidR="31FAF10F">
              <w:rPr/>
              <w:t>seconds</w:t>
            </w:r>
          </w:p>
        </w:tc>
        <w:tc>
          <w:tcPr>
            <w:cnfStyle w:val="000000000000" w:firstRow="0" w:lastRow="0" w:firstColumn="0" w:lastColumn="0" w:oddVBand="0" w:evenVBand="0" w:oddHBand="0" w:evenHBand="0" w:firstRowFirstColumn="0" w:firstRowLastColumn="0" w:lastRowFirstColumn="0" w:lastRowLastColumn="0"/>
            <w:tcW w:w="810" w:type="dxa"/>
            <w:tcMar/>
          </w:tcPr>
          <w:p w:rsidR="0A8D94D5" w:rsidP="31FAF10F" w:rsidRDefault="0A8D94D5" w14:paraId="0137BC32" w14:noSpellErr="1" w14:textId="42ECDBE5">
            <w:pPr/>
            <w:r w:rsidRPr="31FAF10F" w:rsidR="31FAF10F">
              <w:rPr>
                <w:rFonts w:ascii="Arial" w:hAnsi="Arial" w:eastAsia="Arial" w:cs="Arial"/>
                <w:color w:val="000000" w:themeColor="text1" w:themeTint="FF" w:themeShade="FF"/>
                <w:sz w:val="22"/>
                <w:szCs w:val="22"/>
                <w:u w:val="none"/>
              </w:rPr>
              <w:t xml:space="preserve">Dryness of the mouth, blurred vision, </w:t>
            </w:r>
            <w:hyperlink r:id="R92253ebd31364435">
              <w:r w:rsidRPr="31FAF10F" w:rsidR="31FAF10F">
                <w:rPr>
                  <w:rStyle w:val="Hyperlink"/>
                  <w:rFonts w:ascii="Arial" w:hAnsi="Arial" w:eastAsia="Arial" w:cs="Arial"/>
                  <w:color w:val="000000" w:themeColor="text1" w:themeTint="FF" w:themeShade="FF"/>
                  <w:sz w:val="22"/>
                  <w:szCs w:val="22"/>
                  <w:u w:val="none"/>
                </w:rPr>
                <w:t>photophobia</w:t>
              </w:r>
            </w:hyperlink>
            <w:r w:rsidRPr="31FAF10F" w:rsidR="31FAF10F">
              <w:rPr>
                <w:rFonts w:ascii="Arial" w:hAnsi="Arial" w:eastAsia="Arial" w:cs="Arial"/>
                <w:color w:val="000000" w:themeColor="text1" w:themeTint="FF" w:themeShade="FF"/>
                <w:sz w:val="22"/>
                <w:szCs w:val="22"/>
                <w:u w:val="none"/>
              </w:rPr>
              <w:t xml:space="preserve"> and </w:t>
            </w:r>
            <w:hyperlink r:id="R078d69dd56344ae5">
              <w:r w:rsidRPr="31FAF10F" w:rsidR="31FAF10F">
                <w:rPr>
                  <w:rStyle w:val="Hyperlink"/>
                  <w:rFonts w:ascii="Arial" w:hAnsi="Arial" w:eastAsia="Arial" w:cs="Arial"/>
                  <w:color w:val="000000" w:themeColor="text1" w:themeTint="FF" w:themeShade="FF"/>
                  <w:sz w:val="22"/>
                  <w:szCs w:val="22"/>
                  <w:u w:val="none"/>
                </w:rPr>
                <w:t>tachycardia</w:t>
              </w:r>
            </w:hyperlink>
            <w:r w:rsidRPr="31FAF10F" w:rsidR="31FAF10F">
              <w:rPr>
                <w:rFonts w:ascii="Arial" w:hAnsi="Arial" w:eastAsia="Arial" w:cs="Arial"/>
                <w:color w:val="000000" w:themeColor="text1" w:themeTint="FF" w:themeShade="FF"/>
                <w:sz w:val="22"/>
                <w:szCs w:val="22"/>
                <w:u w:val="none"/>
              </w:rPr>
              <w:t xml:space="preserve">commonly occur with chronic administration of therapeutic doses. </w:t>
            </w:r>
            <w:hyperlink r:id="R0ae9dca01c394c60">
              <w:r w:rsidRPr="31FAF10F" w:rsidR="31FAF10F">
                <w:rPr>
                  <w:rStyle w:val="Hyperlink"/>
                  <w:rFonts w:ascii="Arial" w:hAnsi="Arial" w:eastAsia="Arial" w:cs="Arial"/>
                  <w:color w:val="000000" w:themeColor="text1" w:themeTint="FF" w:themeShade="FF"/>
                  <w:sz w:val="22"/>
                  <w:szCs w:val="22"/>
                  <w:u w:val="none"/>
                </w:rPr>
                <w:t>Anhidrosis</w:t>
              </w:r>
            </w:hyperlink>
            <w:r w:rsidRPr="31FAF10F" w:rsidR="31FAF10F">
              <w:rPr>
                <w:rFonts w:ascii="Arial" w:hAnsi="Arial" w:eastAsia="Arial" w:cs="Arial"/>
                <w:color w:val="000000" w:themeColor="text1" w:themeTint="FF" w:themeShade="FF"/>
                <w:sz w:val="22"/>
                <w:szCs w:val="22"/>
                <w:u w:val="none"/>
              </w:rPr>
              <w:t>also may occur and produce heat intolerance or impair temperature regulation in persons living in a hot environment. Constipation and difficulty in</w:t>
            </w:r>
            <w:hyperlink r:id="R43e9dde9825b418c">
              <w:r w:rsidRPr="31FAF10F" w:rsidR="31FAF10F">
                <w:rPr>
                  <w:rStyle w:val="Hyperlink"/>
                  <w:rFonts w:ascii="Arial" w:hAnsi="Arial" w:eastAsia="Arial" w:cs="Arial"/>
                  <w:color w:val="000000" w:themeColor="text1" w:themeTint="FF" w:themeShade="FF"/>
                  <w:sz w:val="22"/>
                  <w:szCs w:val="22"/>
                  <w:u w:val="none"/>
                </w:rPr>
                <w:t>micturition</w:t>
              </w:r>
            </w:hyperlink>
            <w:r w:rsidRPr="31FAF10F" w:rsidR="31FAF10F">
              <w:rPr>
                <w:rFonts w:ascii="Arial" w:hAnsi="Arial" w:eastAsia="Arial" w:cs="Arial"/>
                <w:color w:val="000000" w:themeColor="text1" w:themeTint="FF" w:themeShade="FF"/>
                <w:sz w:val="22"/>
                <w:szCs w:val="22"/>
                <w:u w:val="none"/>
              </w:rPr>
              <w:t xml:space="preserve"> may occur in elderly patients. Occasional hypersensitivity reactions have been observed, especially skin rashes which in some instances progressed to exfoliation.</w:t>
            </w:r>
          </w:p>
        </w:tc>
        <w:tc>
          <w:tcPr>
            <w:cnfStyle w:val="000000000000" w:firstRow="0" w:lastRow="0" w:firstColumn="0" w:lastColumn="0" w:oddVBand="0" w:evenVBand="0" w:oddHBand="0" w:evenHBand="0" w:firstRowFirstColumn="0" w:firstRowLastColumn="0" w:lastRowFirstColumn="0" w:lastRowLastColumn="0"/>
            <w:tcW w:w="1665" w:type="dxa"/>
            <w:tcMar/>
          </w:tcPr>
          <w:p w:rsidR="0A8D94D5" w:rsidP="0A8D94D5" w:rsidRDefault="0A8D94D5" w14:paraId="0FE65206" w14:noSpellErr="1" w14:textId="39257C37">
            <w:pPr>
              <w:pStyle w:val="Normal"/>
            </w:pPr>
            <w:r w:rsidRPr="31FAF10F" w:rsidR="31FAF10F">
              <w:rPr>
                <w:color w:val="000000" w:themeColor="text1" w:themeTint="FF" w:themeShade="FF"/>
                <w:u w:val="none"/>
              </w:rPr>
              <w:t>N/A</w:t>
            </w:r>
          </w:p>
        </w:tc>
        <w:tc>
          <w:tcPr>
            <w:cnfStyle w:val="000000000000" w:firstRow="0" w:lastRow="0" w:firstColumn="0" w:lastColumn="0" w:oddVBand="0" w:evenVBand="0" w:oddHBand="0" w:evenHBand="0" w:firstRowFirstColumn="0" w:firstRowLastColumn="0" w:lastRowFirstColumn="0" w:lastRowLastColumn="0"/>
            <w:tcW w:w="1155" w:type="dxa"/>
            <w:tcMar/>
          </w:tcPr>
          <w:p w:rsidR="0A8D94D5" w:rsidP="31FAF10F" w:rsidRDefault="0A8D94D5" w14:paraId="1858C3D9" w14:noSpellErr="1" w14:textId="43FEB648">
            <w:pPr/>
            <w:r w:rsidRPr="31FAF10F" w:rsidR="31FAF10F">
              <w:rPr>
                <w:rFonts w:ascii="Arial" w:hAnsi="Arial" w:eastAsia="Arial" w:cs="Arial"/>
                <w:color w:val="000000" w:themeColor="text1" w:themeTint="FF" w:themeShade="FF"/>
                <w:sz w:val="22"/>
                <w:szCs w:val="22"/>
                <w:u w:val="none"/>
              </w:rPr>
              <w:t>Atropine generally is contraindicated in patients with</w:t>
            </w:r>
            <w:r w:rsidRPr="31FAF10F" w:rsidR="31FAF10F">
              <w:rPr>
                <w:rFonts w:ascii="Arial" w:hAnsi="Arial" w:eastAsia="Arial" w:cs="Arial"/>
                <w:color w:val="000000" w:themeColor="text1" w:themeTint="FF" w:themeShade="FF"/>
                <w:sz w:val="22"/>
                <w:szCs w:val="22"/>
                <w:u w:val="none"/>
              </w:rPr>
              <w:t xml:space="preserve"> </w:t>
            </w:r>
            <w:hyperlink r:id="Rae01de8e4c35409d">
              <w:r w:rsidRPr="31FAF10F" w:rsidR="31FAF10F">
                <w:rPr>
                  <w:rStyle w:val="Hyperlink"/>
                  <w:rFonts w:ascii="Arial" w:hAnsi="Arial" w:eastAsia="Arial" w:cs="Arial"/>
                  <w:color w:val="000000" w:themeColor="text1" w:themeTint="FF" w:themeShade="FF"/>
                  <w:sz w:val="22"/>
                  <w:szCs w:val="22"/>
                  <w:u w:val="none"/>
                </w:rPr>
                <w:t>glaucoma</w:t>
              </w:r>
            </w:hyperlink>
            <w:r w:rsidRPr="31FAF10F" w:rsidR="31FAF10F">
              <w:rPr>
                <w:rFonts w:ascii="Arial" w:hAnsi="Arial" w:eastAsia="Arial" w:cs="Arial"/>
                <w:color w:val="000000" w:themeColor="text1" w:themeTint="FF" w:themeShade="FF"/>
                <w:sz w:val="22"/>
                <w:szCs w:val="22"/>
                <w:u w:val="none"/>
              </w:rPr>
              <w:t xml:space="preserve">, </w:t>
            </w:r>
            <w:hyperlink r:id="R5582bec6b41d4ecb">
              <w:r w:rsidRPr="31FAF10F" w:rsidR="31FAF10F">
                <w:rPr>
                  <w:rStyle w:val="Hyperlink"/>
                  <w:rFonts w:ascii="Arial" w:hAnsi="Arial" w:eastAsia="Arial" w:cs="Arial"/>
                  <w:color w:val="000000" w:themeColor="text1" w:themeTint="FF" w:themeShade="FF"/>
                  <w:sz w:val="22"/>
                  <w:szCs w:val="22"/>
                  <w:u w:val="none"/>
                </w:rPr>
                <w:t>pyloric stenosis</w:t>
              </w:r>
            </w:hyperlink>
            <w:r w:rsidRPr="31FAF10F" w:rsidR="31FAF10F">
              <w:rPr>
                <w:rFonts w:ascii="Arial" w:hAnsi="Arial" w:eastAsia="Arial" w:cs="Arial"/>
                <w:color w:val="000000" w:themeColor="text1" w:themeTint="FF" w:themeShade="FF"/>
                <w:sz w:val="22"/>
                <w:szCs w:val="22"/>
                <w:u w:val="none"/>
              </w:rPr>
              <w:t xml:space="preserve"> or prostatic </w:t>
            </w:r>
            <w:hyperlink r:id="Re6b7d33d21704f8b">
              <w:r w:rsidRPr="31FAF10F" w:rsidR="31FAF10F">
                <w:rPr>
                  <w:rStyle w:val="Hyperlink"/>
                  <w:rFonts w:ascii="Arial" w:hAnsi="Arial" w:eastAsia="Arial" w:cs="Arial"/>
                  <w:color w:val="000000" w:themeColor="text1" w:themeTint="FF" w:themeShade="FF"/>
                  <w:sz w:val="22"/>
                  <w:szCs w:val="22"/>
                  <w:u w:val="none"/>
                </w:rPr>
                <w:t>hypertrophy</w:t>
              </w:r>
            </w:hyperlink>
            <w:r w:rsidRPr="31FAF10F" w:rsidR="31FAF10F">
              <w:rPr>
                <w:rFonts w:ascii="Arial" w:hAnsi="Arial" w:eastAsia="Arial" w:cs="Arial"/>
                <w:color w:val="000000" w:themeColor="text1" w:themeTint="FF" w:themeShade="FF"/>
                <w:sz w:val="22"/>
                <w:szCs w:val="22"/>
                <w:u w:val="none"/>
              </w:rPr>
              <w:t>, except in dose</w:t>
            </w:r>
            <w:r w:rsidRPr="31FAF10F" w:rsidR="31FAF10F">
              <w:rPr>
                <w:rFonts w:ascii="Arial" w:hAnsi="Arial" w:eastAsia="Arial" w:cs="Arial"/>
                <w:color w:val="000000" w:themeColor="text1" w:themeTint="FF" w:themeShade="FF"/>
                <w:sz w:val="22"/>
                <w:szCs w:val="22"/>
                <w:u w:val="none"/>
              </w:rPr>
              <w:t>s ordinarily used for preanesthetic medication.</w:t>
            </w:r>
          </w:p>
        </w:tc>
        <w:tc>
          <w:tcPr>
            <w:cnfStyle w:val="000000000000" w:firstRow="0" w:lastRow="0" w:firstColumn="0" w:lastColumn="0" w:oddVBand="0" w:evenVBand="0" w:oddHBand="0" w:evenHBand="0" w:firstRowFirstColumn="0" w:firstRowLastColumn="0" w:lastRowFirstColumn="0" w:lastRowLastColumn="0"/>
            <w:tcW w:w="1260" w:type="dxa"/>
            <w:tcMar/>
          </w:tcPr>
          <w:p w:rsidR="0A8D94D5" w:rsidP="31FAF10F" w:rsidRDefault="0A8D94D5" w14:paraId="07507AC4" w14:noSpellErr="1" w14:textId="35E56A26">
            <w:pPr/>
            <w:r w:rsidRPr="31FAF10F" w:rsidR="31FAF10F">
              <w:rPr>
                <w:rFonts w:ascii="Arial" w:hAnsi="Arial" w:eastAsia="Arial" w:cs="Arial"/>
                <w:b w:val="1"/>
                <w:bCs w:val="1"/>
                <w:color w:val="000000" w:themeColor="text1" w:themeTint="FF" w:themeShade="FF"/>
                <w:sz w:val="22"/>
                <w:szCs w:val="22"/>
              </w:rPr>
              <w:t>Cattle:</w:t>
            </w:r>
            <w:r w:rsidRPr="31FAF10F" w:rsidR="31FAF10F">
              <w:rPr>
                <w:rFonts w:ascii="Arial" w:hAnsi="Arial" w:eastAsia="Arial" w:cs="Arial"/>
                <w:color w:val="000000" w:themeColor="text1" w:themeTint="FF" w:themeShade="FF"/>
                <w:sz w:val="22"/>
                <w:szCs w:val="22"/>
              </w:rPr>
              <w:t xml:space="preserve"> Following antimuscarinic dose, milk 3 days, slaughter 14 days. Following antidote use, milk 6 days, slaughter 28 days</w:t>
            </w:r>
          </w:p>
        </w:tc>
        <w:tc>
          <w:tcPr>
            <w:cnfStyle w:val="000000000000" w:firstRow="0" w:lastRow="0" w:firstColumn="0" w:lastColumn="0" w:oddVBand="0" w:evenVBand="0" w:oddHBand="0" w:evenHBand="0" w:firstRowFirstColumn="0" w:firstRowLastColumn="0" w:lastRowFirstColumn="0" w:lastRowLastColumn="0"/>
            <w:tcW w:w="1350" w:type="dxa"/>
            <w:tcMar/>
          </w:tcPr>
          <w:p w:rsidR="0A8D94D5" w:rsidP="0A8D94D5" w:rsidRDefault="0A8D94D5" w14:noSpellErr="1" w14:paraId="61AB7554" w14:textId="5C368F23">
            <w:pPr>
              <w:pStyle w:val="Normal"/>
            </w:pPr>
            <w:r w:rsidRPr="31FAF10F" w:rsidR="31FAF10F">
              <w:rPr>
                <w:color w:val="000000" w:themeColor="text1" w:themeTint="FF" w:themeShade="FF"/>
              </w:rPr>
              <w:t>Intravenously (IV)</w:t>
            </w:r>
          </w:p>
          <w:p w:rsidR="0A8D94D5" w:rsidP="0A8D94D5" w:rsidRDefault="0A8D94D5" w14:paraId="621B8F90" w14:noSpellErr="1" w14:textId="659D992A">
            <w:pPr>
              <w:pStyle w:val="Normal"/>
            </w:pPr>
          </w:p>
        </w:tc>
      </w:tr>
    </w:tbl>
    <w:p w:rsidR="0A8D94D5" w:rsidP="0A8D94D5" w:rsidRDefault="0A8D94D5" w14:paraId="27007879" w14:textId="7E5EB8F0">
      <w:pPr>
        <w:pStyle w:val="Normal"/>
        <w:jc w:val="center"/>
      </w:pPr>
    </w:p>
    <w:p w:rsidR="0A8D94D5" w:rsidP="0A8D94D5" w:rsidRDefault="0A8D94D5" w14:paraId="6261BFD4" w14:noSpellErr="1" w14:textId="1D7484E6">
      <w:pPr>
        <w:pStyle w:val="Normal"/>
        <w:jc w:val="center"/>
      </w:pPr>
    </w:p>
    <w:p w:rsidR="0ED0E406" w:rsidP="0ED0E406" w:rsidRDefault="0ED0E406" w14:paraId="0FA8554A" w14:textId="045E8B3F" w14:noSpellErr="1">
      <w:pPr>
        <w:jc w:val="center"/>
      </w:pPr>
      <w:r w:rsidRPr="31FAF10F" w:rsidR="31FAF10F">
        <w:rPr>
          <w:color w:val="000000" w:themeColor="text1" w:themeTint="FF" w:themeShade="FF"/>
        </w:rPr>
        <w:t xml:space="preserve">*This table gives a synopsis of information of the drugs used. Please see individual drugs in </w:t>
      </w:r>
      <w:r w:rsidRPr="31FAF10F" w:rsidR="31FAF10F">
        <w:rPr>
          <w:color w:val="000000" w:themeColor="text1" w:themeTint="FF" w:themeShade="FF"/>
        </w:rPr>
        <w:t>cmap</w:t>
      </w:r>
      <w:r w:rsidRPr="31FAF10F" w:rsidR="31FAF10F">
        <w:rPr>
          <w:color w:val="000000" w:themeColor="text1" w:themeTint="FF" w:themeShade="FF"/>
        </w:rPr>
        <w:t xml:space="preserve"> for more info on each drug.</w:t>
      </w:r>
    </w:p>
    <w:p w:rsidR="0A8D94D5" w:rsidP="0A8D94D5" w:rsidRDefault="0A8D94D5" w14:paraId="126D08EC" w14:textId="51A6F203">
      <w:pPr>
        <w:pStyle w:val="Normal"/>
        <w:jc w:val="center"/>
      </w:pPr>
    </w:p>
    <w:p w:rsidR="0A8D94D5" w:rsidP="0A8D94D5" w:rsidRDefault="0A8D94D5" w14:paraId="3BF904A7" w14:textId="5069671D">
      <w:pPr>
        <w:pStyle w:val="Normal"/>
        <w:jc w:val="center"/>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4d36162d-2843-4842-9ca3-425828cf7200}"/>
  <w:rsids>
    <w:rsidRoot w:val="0A8D94D5"/>
    <w:rsid w:val="0A8D94D5"/>
    <w:rsid w:val="0ED0E406"/>
    <w:rsid w:val="2ECBD450"/>
    <w:rsid w:val="31FAF10F"/>
    <w:rsid w:val="429B7295"/>
    <w:rsid w:val="48CF166A"/>
    <w:rsid w:val="648A7775"/>
    <w:rsid w:val="7C4A89C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gif" Id="R2bbb021c9a7e4bbb" /><Relationship Type="http://schemas.openxmlformats.org/officeDocument/2006/relationships/hyperlink" Target="http://www.rxlist.com/script/main/art.asp?articlekey=2515" TargetMode="External" Id="R96836c9920a74df6" /><Relationship Type="http://schemas.openxmlformats.org/officeDocument/2006/relationships/hyperlink" Target="http://www.rxlist.com/script/main/art.asp?articlekey=4882" TargetMode="External" Id="R92253ebd31364435" /><Relationship Type="http://schemas.openxmlformats.org/officeDocument/2006/relationships/hyperlink" Target="http://www.rxlist.com/script/main/art.asp?articlekey=5698" TargetMode="External" Id="R078d69dd56344ae5" /><Relationship Type="http://schemas.openxmlformats.org/officeDocument/2006/relationships/hyperlink" Target="http://www.rxlist.com/script/main/art.asp?articlekey=2261" TargetMode="External" Id="R0ae9dca01c394c60" /><Relationship Type="http://schemas.openxmlformats.org/officeDocument/2006/relationships/hyperlink" Target="http://www.rxlist.com/script/main/art.asp?articlekey=4383" TargetMode="External" Id="R43e9dde9825b418c" /><Relationship Type="http://schemas.openxmlformats.org/officeDocument/2006/relationships/hyperlink" Target="http://www.rxlist.com/script/main/art.asp?articlekey=3596" TargetMode="External" Id="Rae01de8e4c35409d" /><Relationship Type="http://schemas.openxmlformats.org/officeDocument/2006/relationships/hyperlink" Target="http://www.rxlist.com/script/main/art.asp?articlekey=5147" TargetMode="External" Id="R5582bec6b41d4ecb" /><Relationship Type="http://schemas.openxmlformats.org/officeDocument/2006/relationships/hyperlink" Target="http://www.rxlist.com/script/main/art.asp?articlekey=25464" TargetMode="External" Id="Re6b7d33d21704f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2016-09-25T18:31:47.7078431Z</dcterms:created>
  <dcterms:modified xsi:type="dcterms:W3CDTF">2016-09-26T07:06:48.0844587Z</dcterms:modified>
  <dc:creator>Zoya Campbell</dc:creator>
  <lastModifiedBy>Zoya Campbell</lastModifiedBy>
</coreProperties>
</file>