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1630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2C522C" w:rsidRPr="002C522C" w:rsidTr="00712A57">
        <w:tc>
          <w:tcPr>
            <w:tcW w:w="2952" w:type="dxa"/>
            <w:shd w:val="clear" w:color="auto" w:fill="BF8F00" w:themeFill="accent4" w:themeFillShade="BF"/>
          </w:tcPr>
          <w:p w:rsidR="002C522C" w:rsidRPr="002C522C" w:rsidRDefault="002C522C" w:rsidP="002C522C">
            <w:pPr>
              <w:spacing w:after="160" w:line="259" w:lineRule="auto"/>
            </w:pPr>
            <w:r w:rsidRPr="002C522C">
              <w:t xml:space="preserve">Drug </w:t>
            </w:r>
          </w:p>
        </w:tc>
        <w:tc>
          <w:tcPr>
            <w:tcW w:w="2952" w:type="dxa"/>
            <w:shd w:val="clear" w:color="auto" w:fill="BF8F00" w:themeFill="accent4" w:themeFillShade="BF"/>
          </w:tcPr>
          <w:p w:rsidR="002C522C" w:rsidRPr="002C522C" w:rsidRDefault="002C522C" w:rsidP="002C522C">
            <w:pPr>
              <w:spacing w:after="160" w:line="259" w:lineRule="auto"/>
            </w:pPr>
            <w:r w:rsidRPr="002C522C">
              <w:t xml:space="preserve">Contraindication </w:t>
            </w:r>
          </w:p>
        </w:tc>
        <w:tc>
          <w:tcPr>
            <w:tcW w:w="2952" w:type="dxa"/>
            <w:shd w:val="clear" w:color="auto" w:fill="BF8F00" w:themeFill="accent4" w:themeFillShade="BF"/>
          </w:tcPr>
          <w:p w:rsidR="002C522C" w:rsidRPr="002C522C" w:rsidRDefault="002C522C" w:rsidP="002C522C">
            <w:pPr>
              <w:spacing w:after="160" w:line="259" w:lineRule="auto"/>
            </w:pPr>
            <w:r w:rsidRPr="002C522C">
              <w:t>Side effects</w:t>
            </w:r>
          </w:p>
        </w:tc>
      </w:tr>
      <w:tr w:rsidR="002C522C" w:rsidRPr="002C522C" w:rsidTr="00712A57">
        <w:tc>
          <w:tcPr>
            <w:tcW w:w="2952" w:type="dxa"/>
            <w:shd w:val="clear" w:color="auto" w:fill="FFD966" w:themeFill="accent4" w:themeFillTint="99"/>
          </w:tcPr>
          <w:p w:rsidR="002C522C" w:rsidRPr="002C522C" w:rsidRDefault="002C522C" w:rsidP="002C522C">
            <w:pPr>
              <w:spacing w:after="160" w:line="259" w:lineRule="auto"/>
            </w:pPr>
            <w:proofErr w:type="spellStart"/>
            <w:r w:rsidRPr="002C522C">
              <w:t>Tolazoline</w:t>
            </w:r>
            <w:proofErr w:type="spellEnd"/>
            <w:r w:rsidRPr="002C522C">
              <w:t xml:space="preserve"> </w:t>
            </w:r>
          </w:p>
        </w:tc>
        <w:tc>
          <w:tcPr>
            <w:tcW w:w="2952" w:type="dxa"/>
            <w:shd w:val="clear" w:color="auto" w:fill="FFE599" w:themeFill="accent4" w:themeFillTint="66"/>
          </w:tcPr>
          <w:p w:rsidR="002C522C" w:rsidRPr="002C522C" w:rsidRDefault="002C522C" w:rsidP="002C522C">
            <w:pPr>
              <w:spacing w:after="160" w:line="259" w:lineRule="auto"/>
            </w:pPr>
            <w:r w:rsidRPr="002C522C">
              <w:t>Animals with circulatory and cardia issues.</w:t>
            </w:r>
          </w:p>
          <w:p w:rsidR="002C522C" w:rsidRPr="002C522C" w:rsidRDefault="002C522C" w:rsidP="002C522C">
            <w:pPr>
              <w:spacing w:after="160" w:line="259" w:lineRule="auto"/>
            </w:pPr>
            <w:r w:rsidRPr="002C522C">
              <w:t>If sings of stress, debilitation, cardiac disease, sympathetic blockage, hypovolemia or shock.</w:t>
            </w:r>
          </w:p>
        </w:tc>
        <w:tc>
          <w:tcPr>
            <w:tcW w:w="2952" w:type="dxa"/>
            <w:shd w:val="clear" w:color="auto" w:fill="FFD966" w:themeFill="accent4" w:themeFillTint="99"/>
          </w:tcPr>
          <w:p w:rsidR="002C522C" w:rsidRPr="002C522C" w:rsidRDefault="002C522C" w:rsidP="002C522C">
            <w:pPr>
              <w:spacing w:after="160" w:line="259" w:lineRule="auto"/>
            </w:pPr>
            <w:r w:rsidRPr="002C522C">
              <w:t>Tachycardia, peripheral vasodilation, bright pink to dark red mucus membranes, hyperalgesia of lips (licking/flipping of lips seen)</w:t>
            </w:r>
          </w:p>
        </w:tc>
      </w:tr>
      <w:tr w:rsidR="002C522C" w:rsidRPr="002C522C" w:rsidTr="00712A57">
        <w:tc>
          <w:tcPr>
            <w:tcW w:w="2952" w:type="dxa"/>
            <w:shd w:val="clear" w:color="auto" w:fill="FFE599" w:themeFill="accent4" w:themeFillTint="66"/>
          </w:tcPr>
          <w:p w:rsidR="002C522C" w:rsidRPr="002C522C" w:rsidRDefault="002C522C" w:rsidP="002C522C">
            <w:pPr>
              <w:spacing w:after="160" w:line="259" w:lineRule="auto"/>
            </w:pPr>
            <w:r w:rsidRPr="002C522C">
              <w:t xml:space="preserve">Atropine </w:t>
            </w:r>
          </w:p>
        </w:tc>
        <w:tc>
          <w:tcPr>
            <w:tcW w:w="2952" w:type="dxa"/>
            <w:shd w:val="clear" w:color="auto" w:fill="FFD966" w:themeFill="accent4" w:themeFillTint="99"/>
          </w:tcPr>
          <w:p w:rsidR="002C522C" w:rsidRPr="002C522C" w:rsidRDefault="002C522C" w:rsidP="002C522C">
            <w:pPr>
              <w:spacing w:after="160" w:line="259" w:lineRule="auto"/>
            </w:pPr>
            <w:r w:rsidRPr="002C522C">
              <w:t xml:space="preserve">Narrow angle glaucoma, </w:t>
            </w:r>
            <w:proofErr w:type="spellStart"/>
            <w:r w:rsidRPr="002C522C">
              <w:t>tachycardias</w:t>
            </w:r>
            <w:proofErr w:type="spellEnd"/>
            <w:r w:rsidRPr="002C522C">
              <w:t>, ileus, urinary obstruction</w:t>
            </w:r>
          </w:p>
        </w:tc>
        <w:tc>
          <w:tcPr>
            <w:tcW w:w="2952" w:type="dxa"/>
            <w:shd w:val="clear" w:color="auto" w:fill="FFE599" w:themeFill="accent4" w:themeFillTint="66"/>
          </w:tcPr>
          <w:p w:rsidR="002C522C" w:rsidRPr="002C522C" w:rsidRDefault="002C522C" w:rsidP="002C522C">
            <w:pPr>
              <w:spacing w:after="160" w:line="259" w:lineRule="auto"/>
            </w:pPr>
            <w:r w:rsidRPr="002C522C">
              <w:t>-dry mouth (xerostomia), dysphagia, constipation, vomiting, and thirst.</w:t>
            </w:r>
          </w:p>
          <w:p w:rsidR="002C522C" w:rsidRPr="002C522C" w:rsidRDefault="002C522C" w:rsidP="002C522C">
            <w:pPr>
              <w:spacing w:after="160" w:line="259" w:lineRule="auto"/>
            </w:pPr>
            <w:r w:rsidRPr="002C522C">
              <w:t>-</w:t>
            </w:r>
            <w:r w:rsidRPr="002C522C">
              <w:rPr>
                <w:rFonts w:eastAsiaTheme="minorHAnsi"/>
              </w:rPr>
              <w:t xml:space="preserve"> </w:t>
            </w:r>
            <w:r w:rsidRPr="002C522C">
              <w:t>urinary retention or hesitancy</w:t>
            </w:r>
          </w:p>
          <w:p w:rsidR="002C522C" w:rsidRPr="002C522C" w:rsidRDefault="002C522C" w:rsidP="002C522C">
            <w:pPr>
              <w:spacing w:after="160" w:line="259" w:lineRule="auto"/>
            </w:pPr>
            <w:r w:rsidRPr="002C522C">
              <w:t>-</w:t>
            </w:r>
            <w:r w:rsidRPr="002C522C">
              <w:rPr>
                <w:rFonts w:eastAsiaTheme="minorHAnsi"/>
              </w:rPr>
              <w:t xml:space="preserve"> </w:t>
            </w:r>
            <w:r w:rsidRPr="002C522C">
              <w:t xml:space="preserve">stimulation, drowsiness, ataxia, seizures, respiratory depression, </w:t>
            </w:r>
            <w:proofErr w:type="spellStart"/>
            <w:r w:rsidRPr="002C522C">
              <w:t>etc</w:t>
            </w:r>
            <w:proofErr w:type="spellEnd"/>
          </w:p>
          <w:p w:rsidR="002C522C" w:rsidRPr="002C522C" w:rsidRDefault="002C522C" w:rsidP="002C522C">
            <w:pPr>
              <w:spacing w:after="160" w:line="259" w:lineRule="auto"/>
            </w:pPr>
            <w:r w:rsidRPr="002C522C">
              <w:t>-</w:t>
            </w:r>
            <w:r w:rsidRPr="002C522C">
              <w:rPr>
                <w:rFonts w:eastAsiaTheme="minorHAnsi"/>
              </w:rPr>
              <w:t xml:space="preserve"> </w:t>
            </w:r>
            <w:r w:rsidRPr="002C522C">
              <w:t xml:space="preserve">blurred vision, pupil dilation, </w:t>
            </w:r>
            <w:proofErr w:type="spellStart"/>
            <w:r w:rsidRPr="002C522C">
              <w:t>cycloplegia</w:t>
            </w:r>
            <w:proofErr w:type="spellEnd"/>
            <w:r w:rsidRPr="002C522C">
              <w:t>, and photophobia</w:t>
            </w:r>
          </w:p>
          <w:p w:rsidR="002C522C" w:rsidRPr="002C522C" w:rsidRDefault="002C522C" w:rsidP="002C522C">
            <w:pPr>
              <w:spacing w:after="160" w:line="259" w:lineRule="auto"/>
            </w:pPr>
            <w:r w:rsidRPr="002C522C">
              <w:t>-</w:t>
            </w:r>
            <w:r w:rsidRPr="002C522C">
              <w:rPr>
                <w:rFonts w:eastAsiaTheme="minorHAnsi"/>
              </w:rPr>
              <w:t xml:space="preserve"> </w:t>
            </w:r>
            <w:proofErr w:type="gramStart"/>
            <w:r w:rsidRPr="002C522C">
              <w:t>sinus</w:t>
            </w:r>
            <w:proofErr w:type="gramEnd"/>
            <w:r w:rsidRPr="002C522C">
              <w:t xml:space="preserve"> tachycardia (at higher doses), bradycardia (initially or at very low doses), hypertension, hypotension, arrhythmias (ectopic complexes), and circulatory failure.</w:t>
            </w:r>
          </w:p>
          <w:p w:rsidR="002C522C" w:rsidRPr="002C522C" w:rsidRDefault="002C522C" w:rsidP="002C522C">
            <w:pPr>
              <w:spacing w:after="160" w:line="259" w:lineRule="auto"/>
            </w:pPr>
          </w:p>
        </w:tc>
      </w:tr>
      <w:tr w:rsidR="002C522C" w:rsidRPr="002C522C" w:rsidTr="00712A57">
        <w:tc>
          <w:tcPr>
            <w:tcW w:w="2952" w:type="dxa"/>
            <w:shd w:val="clear" w:color="auto" w:fill="FFD966" w:themeFill="accent4" w:themeFillTint="99"/>
          </w:tcPr>
          <w:p w:rsidR="002C522C" w:rsidRPr="002C522C" w:rsidRDefault="002C522C" w:rsidP="002C522C">
            <w:pPr>
              <w:spacing w:after="160" w:line="259" w:lineRule="auto"/>
            </w:pPr>
            <w:r w:rsidRPr="002C522C">
              <w:t xml:space="preserve">Epinephrine </w:t>
            </w:r>
          </w:p>
        </w:tc>
        <w:tc>
          <w:tcPr>
            <w:tcW w:w="2952" w:type="dxa"/>
            <w:shd w:val="clear" w:color="auto" w:fill="FFE599" w:themeFill="accent4" w:themeFillTint="66"/>
          </w:tcPr>
          <w:p w:rsidR="002C522C" w:rsidRPr="002C522C" w:rsidRDefault="002C522C" w:rsidP="002C522C">
            <w:pPr>
              <w:spacing w:after="160" w:line="259" w:lineRule="auto"/>
              <w:rPr>
                <w:bCs/>
              </w:rPr>
            </w:pPr>
            <w:r w:rsidRPr="002C522C">
              <w:t>-</w:t>
            </w:r>
            <w:r w:rsidRPr="002C522C">
              <w:rPr>
                <w:rFonts w:eastAsiaTheme="minorHAnsi"/>
                <w:bCs/>
              </w:rPr>
              <w:t xml:space="preserve"> </w:t>
            </w:r>
            <w:r w:rsidRPr="002C522C">
              <w:rPr>
                <w:bCs/>
              </w:rPr>
              <w:t>Narrow-angle glaucoma</w:t>
            </w:r>
          </w:p>
          <w:p w:rsidR="002C522C" w:rsidRPr="002C522C" w:rsidRDefault="002C522C" w:rsidP="002C522C">
            <w:pPr>
              <w:spacing w:after="160" w:line="259" w:lineRule="auto"/>
              <w:rPr>
                <w:bCs/>
              </w:rPr>
            </w:pPr>
            <w:r w:rsidRPr="002C522C">
              <w:rPr>
                <w:bCs/>
              </w:rPr>
              <w:t>-</w:t>
            </w:r>
            <w:r w:rsidRPr="002C522C">
              <w:rPr>
                <w:rFonts w:eastAsiaTheme="minorHAnsi"/>
                <w:bCs/>
              </w:rPr>
              <w:t xml:space="preserve"> </w:t>
            </w:r>
            <w:r w:rsidRPr="002C522C">
              <w:rPr>
                <w:bCs/>
              </w:rPr>
              <w:t>hypersensitivity to epinephrine</w:t>
            </w:r>
          </w:p>
          <w:p w:rsidR="002C522C" w:rsidRPr="002C522C" w:rsidRDefault="002C522C" w:rsidP="002C522C">
            <w:pPr>
              <w:spacing w:after="160" w:line="259" w:lineRule="auto"/>
              <w:rPr>
                <w:bCs/>
              </w:rPr>
            </w:pPr>
            <w:r w:rsidRPr="002C522C">
              <w:rPr>
                <w:bCs/>
              </w:rPr>
              <w:t>-</w:t>
            </w:r>
            <w:r w:rsidRPr="002C522C">
              <w:rPr>
                <w:rFonts w:eastAsiaTheme="minorHAnsi"/>
                <w:bCs/>
              </w:rPr>
              <w:t xml:space="preserve"> </w:t>
            </w:r>
            <w:r w:rsidRPr="002C522C">
              <w:rPr>
                <w:bCs/>
              </w:rPr>
              <w:t>shock due to non-</w:t>
            </w:r>
            <w:proofErr w:type="spellStart"/>
            <w:r w:rsidRPr="002C522C">
              <w:rPr>
                <w:bCs/>
              </w:rPr>
              <w:t>anaphylactoid</w:t>
            </w:r>
            <w:proofErr w:type="spellEnd"/>
            <w:r w:rsidRPr="002C522C">
              <w:rPr>
                <w:bCs/>
              </w:rPr>
              <w:t xml:space="preserve"> causes</w:t>
            </w:r>
          </w:p>
          <w:p w:rsidR="002C522C" w:rsidRPr="002C522C" w:rsidRDefault="002C522C" w:rsidP="002C522C">
            <w:pPr>
              <w:spacing w:after="160" w:line="259" w:lineRule="auto"/>
              <w:rPr>
                <w:bCs/>
              </w:rPr>
            </w:pPr>
            <w:r w:rsidRPr="002C522C">
              <w:rPr>
                <w:bCs/>
              </w:rPr>
              <w:t>-</w:t>
            </w:r>
            <w:r w:rsidRPr="002C522C">
              <w:rPr>
                <w:rFonts w:eastAsiaTheme="minorHAnsi"/>
                <w:bCs/>
              </w:rPr>
              <w:t xml:space="preserve"> </w:t>
            </w:r>
            <w:r w:rsidRPr="002C522C">
              <w:rPr>
                <w:bCs/>
              </w:rPr>
              <w:t>general anesthesia with halogenated hydrocarbons</w:t>
            </w:r>
          </w:p>
          <w:p w:rsidR="002C522C" w:rsidRPr="002C522C" w:rsidRDefault="002C522C" w:rsidP="002C522C">
            <w:pPr>
              <w:spacing w:after="160" w:line="259" w:lineRule="auto"/>
              <w:rPr>
                <w:bCs/>
              </w:rPr>
            </w:pPr>
            <w:r w:rsidRPr="002C522C">
              <w:rPr>
                <w:bCs/>
              </w:rPr>
              <w:t>-</w:t>
            </w:r>
            <w:r w:rsidRPr="002C522C">
              <w:rPr>
                <w:rFonts w:eastAsiaTheme="minorHAnsi"/>
                <w:bCs/>
              </w:rPr>
              <w:t xml:space="preserve"> </w:t>
            </w:r>
            <w:r w:rsidRPr="002C522C">
              <w:rPr>
                <w:bCs/>
              </w:rPr>
              <w:t>during labor (may delay the second stage)</w:t>
            </w:r>
          </w:p>
          <w:p w:rsidR="002C522C" w:rsidRPr="002C522C" w:rsidRDefault="002C522C" w:rsidP="002C522C">
            <w:pPr>
              <w:spacing w:after="160" w:line="259" w:lineRule="auto"/>
              <w:rPr>
                <w:bCs/>
              </w:rPr>
            </w:pPr>
            <w:r w:rsidRPr="002C522C">
              <w:rPr>
                <w:bCs/>
              </w:rPr>
              <w:t>-</w:t>
            </w:r>
            <w:r w:rsidRPr="002C522C">
              <w:rPr>
                <w:rFonts w:eastAsiaTheme="minorHAnsi"/>
                <w:bCs/>
              </w:rPr>
              <w:t xml:space="preserve"> </w:t>
            </w:r>
            <w:r w:rsidRPr="002C522C">
              <w:rPr>
                <w:bCs/>
              </w:rPr>
              <w:t xml:space="preserve">cardiac dilatation or coronary insufficiency (cases where vasopressor drugs are contraindicated (e.g., thyrotoxicosis, diabetes, </w:t>
            </w:r>
            <w:r w:rsidRPr="002C522C">
              <w:rPr>
                <w:bCs/>
              </w:rPr>
              <w:lastRenderedPageBreak/>
              <w:t>hypertension, toxemia of pregnancy)</w:t>
            </w:r>
          </w:p>
          <w:p w:rsidR="002C522C" w:rsidRPr="002C522C" w:rsidRDefault="002C522C" w:rsidP="002C522C">
            <w:pPr>
              <w:spacing w:after="160" w:line="259" w:lineRule="auto"/>
            </w:pPr>
            <w:r w:rsidRPr="002C522C">
              <w:rPr>
                <w:bCs/>
              </w:rPr>
              <w:t>-</w:t>
            </w:r>
            <w:r w:rsidRPr="002C522C">
              <w:rPr>
                <w:rFonts w:eastAsiaTheme="minorHAnsi"/>
                <w:bCs/>
              </w:rPr>
              <w:t xml:space="preserve"> </w:t>
            </w:r>
            <w:r w:rsidRPr="002C522C">
              <w:rPr>
                <w:bCs/>
              </w:rPr>
              <w:t>should not be used in areas with end artery blood flow (e.g. ears, digits, tail)</w:t>
            </w:r>
          </w:p>
        </w:tc>
        <w:tc>
          <w:tcPr>
            <w:tcW w:w="2952" w:type="dxa"/>
            <w:shd w:val="clear" w:color="auto" w:fill="FFD966" w:themeFill="accent4" w:themeFillTint="99"/>
          </w:tcPr>
          <w:p w:rsidR="002C522C" w:rsidRPr="002C522C" w:rsidRDefault="002C522C" w:rsidP="002C522C">
            <w:pPr>
              <w:spacing w:after="160" w:line="259" w:lineRule="auto"/>
            </w:pPr>
            <w:r w:rsidRPr="002C522C">
              <w:rPr>
                <w:b/>
                <w:bCs/>
              </w:rPr>
              <w:lastRenderedPageBreak/>
              <w:t xml:space="preserve">- </w:t>
            </w:r>
            <w:r w:rsidRPr="002C522C">
              <w:t xml:space="preserve">Anxiety, tremor, excitability, </w:t>
            </w:r>
            <w:proofErr w:type="spellStart"/>
            <w:r w:rsidRPr="002C522C">
              <w:t>vomiting,hypertension</w:t>
            </w:r>
            <w:proofErr w:type="spellEnd"/>
            <w:r w:rsidRPr="002C522C">
              <w:t xml:space="preserve"> (</w:t>
            </w:r>
            <w:proofErr w:type="spellStart"/>
            <w:r w:rsidRPr="002C522C">
              <w:t>overdosage</w:t>
            </w:r>
            <w:proofErr w:type="spellEnd"/>
            <w:r w:rsidRPr="002C522C">
              <w:t xml:space="preserve">), arrhythmias, hyperuricemia, &amp; lactic acidosis (prolonged use or </w:t>
            </w:r>
            <w:proofErr w:type="spellStart"/>
            <w:r w:rsidRPr="002C522C">
              <w:t>overdosage</w:t>
            </w:r>
            <w:proofErr w:type="spellEnd"/>
            <w:r w:rsidRPr="002C522C">
              <w:t>)</w:t>
            </w:r>
          </w:p>
          <w:p w:rsidR="002C522C" w:rsidRPr="002C522C" w:rsidRDefault="002C522C" w:rsidP="002C522C">
            <w:pPr>
              <w:spacing w:after="160" w:line="259" w:lineRule="auto"/>
            </w:pPr>
            <w:r w:rsidRPr="002C522C">
              <w:t>-</w:t>
            </w:r>
            <w:r w:rsidRPr="002C522C">
              <w:rPr>
                <w:rFonts w:eastAsiaTheme="minorHAnsi"/>
              </w:rPr>
              <w:t xml:space="preserve"> </w:t>
            </w:r>
            <w:r w:rsidRPr="002C522C">
              <w:t xml:space="preserve">necrosis at the injection site.(if used </w:t>
            </w:r>
            <w:proofErr w:type="spellStart"/>
            <w:r w:rsidRPr="002C522C">
              <w:t>repreatedly</w:t>
            </w:r>
            <w:proofErr w:type="spellEnd"/>
            <w:r w:rsidRPr="002C522C">
              <w:t>)</w:t>
            </w:r>
          </w:p>
        </w:tc>
      </w:tr>
      <w:tr w:rsidR="002C522C" w:rsidRPr="002C522C" w:rsidTr="00712A57">
        <w:tc>
          <w:tcPr>
            <w:tcW w:w="2952" w:type="dxa"/>
            <w:shd w:val="clear" w:color="auto" w:fill="FFD966" w:themeFill="accent4" w:themeFillTint="99"/>
          </w:tcPr>
          <w:p w:rsidR="002C522C" w:rsidRPr="002C522C" w:rsidRDefault="002C522C" w:rsidP="002C522C">
            <w:r w:rsidRPr="002C522C">
              <w:t>Banamine (</w:t>
            </w:r>
            <w:proofErr w:type="spellStart"/>
            <w:r w:rsidRPr="002C522C">
              <w:t>Flunixin</w:t>
            </w:r>
            <w:proofErr w:type="spellEnd"/>
            <w:r w:rsidRPr="002C522C">
              <w:t xml:space="preserve"> </w:t>
            </w:r>
            <w:proofErr w:type="spellStart"/>
            <w:r w:rsidRPr="002C522C">
              <w:t>Meglumine</w:t>
            </w:r>
            <w:proofErr w:type="spellEnd"/>
            <w:r w:rsidRPr="002C522C">
              <w:t>) – NSAID</w:t>
            </w:r>
          </w:p>
          <w:p w:rsidR="002C522C" w:rsidRPr="002C522C" w:rsidRDefault="002C522C" w:rsidP="002C522C"/>
        </w:tc>
        <w:tc>
          <w:tcPr>
            <w:tcW w:w="2952" w:type="dxa"/>
            <w:shd w:val="clear" w:color="auto" w:fill="FFE599" w:themeFill="accent4" w:themeFillTint="66"/>
          </w:tcPr>
          <w:p w:rsidR="00DC639B" w:rsidRDefault="00DC639B" w:rsidP="00F31348">
            <w:pPr>
              <w:spacing w:line="276" w:lineRule="auto"/>
              <w:ind w:left="48"/>
              <w:rPr>
                <w:lang w:val="en-TT"/>
              </w:rPr>
            </w:pPr>
            <w:r w:rsidRPr="00DC639B">
              <w:rPr>
                <w:lang w:val="en-TT"/>
              </w:rPr>
              <w:t>-</w:t>
            </w:r>
            <w:r>
              <w:rPr>
                <w:lang w:val="en-TT"/>
              </w:rPr>
              <w:t xml:space="preserve"> </w:t>
            </w:r>
            <w:r w:rsidRPr="00DC639B">
              <w:rPr>
                <w:lang w:val="en-TT"/>
              </w:rPr>
              <w:t>NSAIDs inhibit production of prostaglandins which are important in signa</w:t>
            </w:r>
            <w:r>
              <w:rPr>
                <w:lang w:val="en-TT"/>
              </w:rPr>
              <w:t>l</w:t>
            </w:r>
            <w:r w:rsidRPr="00DC639B">
              <w:rPr>
                <w:lang w:val="en-TT"/>
              </w:rPr>
              <w:t>ling the initiation o</w:t>
            </w:r>
            <w:r w:rsidR="00F31348">
              <w:rPr>
                <w:lang w:val="en-TT"/>
              </w:rPr>
              <w:t>f parturition</w:t>
            </w:r>
          </w:p>
          <w:p w:rsidR="00F31348" w:rsidRDefault="00F31348" w:rsidP="00DC639B">
            <w:pPr>
              <w:ind w:left="48"/>
              <w:rPr>
                <w:lang w:val="en-TT"/>
              </w:rPr>
            </w:pPr>
          </w:p>
          <w:p w:rsidR="00DC639B" w:rsidRDefault="00DC639B" w:rsidP="00F31348">
            <w:pPr>
              <w:spacing w:line="276" w:lineRule="auto"/>
              <w:ind w:left="48"/>
              <w:rPr>
                <w:lang w:val="en-TT"/>
              </w:rPr>
            </w:pPr>
            <w:r>
              <w:rPr>
                <w:lang w:val="en-TT"/>
              </w:rPr>
              <w:t xml:space="preserve">- </w:t>
            </w:r>
            <w:r w:rsidRPr="00DC639B">
              <w:rPr>
                <w:lang w:val="en-TT"/>
              </w:rPr>
              <w:t xml:space="preserve">The use of </w:t>
            </w:r>
            <w:proofErr w:type="spellStart"/>
            <w:r w:rsidRPr="00DC639B">
              <w:rPr>
                <w:lang w:val="en-TT"/>
              </w:rPr>
              <w:t>flunixin</w:t>
            </w:r>
            <w:proofErr w:type="spellEnd"/>
            <w:r w:rsidRPr="00DC639B">
              <w:rPr>
                <w:lang w:val="en-TT"/>
              </w:rPr>
              <w:t xml:space="preserve"> can delay parturition and prolong </w:t>
            </w:r>
            <w:proofErr w:type="spellStart"/>
            <w:r w:rsidRPr="00DC639B">
              <w:rPr>
                <w:lang w:val="en-TT"/>
              </w:rPr>
              <w:t>labor</w:t>
            </w:r>
            <w:proofErr w:type="spellEnd"/>
            <w:r w:rsidRPr="00DC639B">
              <w:rPr>
                <w:lang w:val="en-TT"/>
              </w:rPr>
              <w:t xml:space="preserve"> which may i</w:t>
            </w:r>
            <w:r w:rsidR="00F31348">
              <w:rPr>
                <w:lang w:val="en-TT"/>
              </w:rPr>
              <w:t>ncrease the risk of stillbirth</w:t>
            </w:r>
          </w:p>
          <w:p w:rsidR="00F31348" w:rsidRDefault="00F31348" w:rsidP="00F31348">
            <w:pPr>
              <w:spacing w:line="276" w:lineRule="auto"/>
              <w:ind w:left="48"/>
              <w:rPr>
                <w:lang w:val="en-TT"/>
              </w:rPr>
            </w:pPr>
          </w:p>
          <w:p w:rsidR="00DC639B" w:rsidRDefault="00DC639B" w:rsidP="00F31348">
            <w:pPr>
              <w:spacing w:line="276" w:lineRule="auto"/>
              <w:ind w:left="48"/>
              <w:rPr>
                <w:lang w:val="en-TT"/>
              </w:rPr>
            </w:pPr>
            <w:r>
              <w:rPr>
                <w:lang w:val="en-TT"/>
              </w:rPr>
              <w:t xml:space="preserve">- </w:t>
            </w:r>
            <w:r w:rsidRPr="00DC639B">
              <w:rPr>
                <w:lang w:val="en-TT"/>
              </w:rPr>
              <w:t>Do not use within 48</w:t>
            </w:r>
            <w:r w:rsidR="00F31348">
              <w:rPr>
                <w:lang w:val="en-TT"/>
              </w:rPr>
              <w:t xml:space="preserve"> hours of expected parturition</w:t>
            </w:r>
          </w:p>
          <w:p w:rsidR="00F31348" w:rsidRDefault="00F31348" w:rsidP="00F31348">
            <w:pPr>
              <w:spacing w:line="276" w:lineRule="auto"/>
              <w:ind w:left="48"/>
              <w:rPr>
                <w:lang w:val="en-TT"/>
              </w:rPr>
            </w:pPr>
          </w:p>
          <w:p w:rsidR="00F31348" w:rsidRDefault="00DC639B" w:rsidP="00F31348">
            <w:pPr>
              <w:spacing w:line="276" w:lineRule="auto"/>
              <w:ind w:left="48"/>
              <w:rPr>
                <w:lang w:val="en-TT"/>
              </w:rPr>
            </w:pPr>
            <w:r>
              <w:rPr>
                <w:lang w:val="en-TT"/>
              </w:rPr>
              <w:t xml:space="preserve">- </w:t>
            </w:r>
            <w:r w:rsidRPr="00DC639B">
              <w:rPr>
                <w:lang w:val="en-TT"/>
              </w:rPr>
              <w:t xml:space="preserve">Do not use in animals showing hypersensitivity to </w:t>
            </w:r>
            <w:proofErr w:type="spellStart"/>
            <w:r w:rsidRPr="00DC639B">
              <w:rPr>
                <w:lang w:val="en-TT"/>
              </w:rPr>
              <w:t>flunixi</w:t>
            </w:r>
            <w:r w:rsidR="00F31348">
              <w:rPr>
                <w:lang w:val="en-TT"/>
              </w:rPr>
              <w:t>n</w:t>
            </w:r>
            <w:proofErr w:type="spellEnd"/>
            <w:r w:rsidR="00F31348">
              <w:rPr>
                <w:lang w:val="en-TT"/>
              </w:rPr>
              <w:t xml:space="preserve"> </w:t>
            </w:r>
            <w:proofErr w:type="spellStart"/>
            <w:r w:rsidR="00F31348">
              <w:rPr>
                <w:lang w:val="en-TT"/>
              </w:rPr>
              <w:t>meglumine</w:t>
            </w:r>
            <w:proofErr w:type="spellEnd"/>
          </w:p>
          <w:p w:rsidR="00DC639B" w:rsidRDefault="00DC639B" w:rsidP="00F31348">
            <w:pPr>
              <w:spacing w:line="276" w:lineRule="auto"/>
              <w:ind w:left="48"/>
              <w:rPr>
                <w:lang w:val="en-TT"/>
              </w:rPr>
            </w:pPr>
            <w:r w:rsidRPr="00DC639B">
              <w:rPr>
                <w:lang w:val="en-TT"/>
              </w:rPr>
              <w:t xml:space="preserve"> </w:t>
            </w:r>
          </w:p>
          <w:p w:rsidR="002C522C" w:rsidRDefault="00DC639B" w:rsidP="00F31348">
            <w:pPr>
              <w:spacing w:line="276" w:lineRule="auto"/>
              <w:ind w:left="48"/>
            </w:pPr>
            <w:r>
              <w:rPr>
                <w:lang w:val="en-TT"/>
              </w:rPr>
              <w:t xml:space="preserve">- </w:t>
            </w:r>
            <w:r w:rsidRPr="00DC639B">
              <w:rPr>
                <w:lang w:val="en-TT"/>
              </w:rPr>
              <w:t>Use judiciously when renal impairment or gastric ulceration are suspected.</w:t>
            </w:r>
            <w:r w:rsidRPr="00DC639B">
              <w:rPr>
                <w:bCs/>
                <w:lang w:val="en-TT"/>
              </w:rPr>
              <w:t xml:space="preserve"> Discontinue use if haematuria or faecal blood are observed. </w:t>
            </w:r>
          </w:p>
          <w:p w:rsidR="00E91356" w:rsidRPr="00E91356" w:rsidRDefault="00E91356" w:rsidP="00E91356">
            <w:pPr>
              <w:ind w:left="48"/>
            </w:pPr>
          </w:p>
        </w:tc>
        <w:tc>
          <w:tcPr>
            <w:tcW w:w="2952" w:type="dxa"/>
            <w:shd w:val="clear" w:color="auto" w:fill="FFD966" w:themeFill="accent4" w:themeFillTint="99"/>
          </w:tcPr>
          <w:p w:rsidR="00F31348" w:rsidRDefault="008B4B7C" w:rsidP="00F31348">
            <w:pPr>
              <w:spacing w:line="276" w:lineRule="auto"/>
              <w:rPr>
                <w:bCs/>
                <w:lang w:val="en-TT"/>
              </w:rPr>
            </w:pPr>
            <w:r w:rsidRPr="008B4B7C">
              <w:rPr>
                <w:bCs/>
                <w:lang w:val="en-TT"/>
              </w:rPr>
              <w:t>-</w:t>
            </w:r>
            <w:r>
              <w:rPr>
                <w:bCs/>
                <w:lang w:val="en-TT"/>
              </w:rPr>
              <w:t xml:space="preserve"> May cause irritation and pain after IM administration</w:t>
            </w:r>
          </w:p>
          <w:p w:rsidR="008B4B7C" w:rsidRDefault="008B4B7C" w:rsidP="00F31348">
            <w:pPr>
              <w:spacing w:line="276" w:lineRule="auto"/>
              <w:rPr>
                <w:bCs/>
                <w:lang w:val="en-TT"/>
              </w:rPr>
            </w:pPr>
            <w:r>
              <w:rPr>
                <w:bCs/>
                <w:lang w:val="en-TT"/>
              </w:rPr>
              <w:t xml:space="preserve"> </w:t>
            </w:r>
          </w:p>
          <w:p w:rsidR="008B4B7C" w:rsidRDefault="008B4B7C" w:rsidP="00F31348">
            <w:pPr>
              <w:spacing w:line="276" w:lineRule="auto"/>
              <w:rPr>
                <w:bCs/>
                <w:lang w:val="en-TT"/>
              </w:rPr>
            </w:pPr>
            <w:r>
              <w:rPr>
                <w:bCs/>
                <w:lang w:val="en-TT"/>
              </w:rPr>
              <w:t xml:space="preserve">- May cause damage to kidneys, stomach and blood cells resulting in kidney </w:t>
            </w:r>
            <w:r w:rsidR="00F31348">
              <w:rPr>
                <w:bCs/>
                <w:lang w:val="en-TT"/>
              </w:rPr>
              <w:t>failure, ulcers and haemorrhage</w:t>
            </w:r>
            <w:r>
              <w:rPr>
                <w:bCs/>
                <w:lang w:val="en-TT"/>
              </w:rPr>
              <w:t xml:space="preserve"> </w:t>
            </w:r>
          </w:p>
          <w:p w:rsidR="00F31348" w:rsidRDefault="00F31348" w:rsidP="00F31348">
            <w:pPr>
              <w:spacing w:line="276" w:lineRule="auto"/>
              <w:rPr>
                <w:bCs/>
                <w:lang w:val="en-TT"/>
              </w:rPr>
            </w:pPr>
          </w:p>
          <w:p w:rsidR="008B4B7C" w:rsidRDefault="008B4B7C" w:rsidP="00F31348">
            <w:pPr>
              <w:spacing w:line="276" w:lineRule="auto"/>
              <w:rPr>
                <w:bCs/>
                <w:lang w:val="en-TT"/>
              </w:rPr>
            </w:pPr>
            <w:r>
              <w:rPr>
                <w:bCs/>
                <w:lang w:val="en-TT"/>
              </w:rPr>
              <w:t xml:space="preserve">NB: The risk of these side effects occurring is increased if used </w:t>
            </w:r>
            <w:r w:rsidR="00F26DAE">
              <w:rPr>
                <w:bCs/>
                <w:lang w:val="en-TT"/>
              </w:rPr>
              <w:t>concurrently with other NSAIDS</w:t>
            </w:r>
          </w:p>
          <w:p w:rsidR="002C522C" w:rsidRPr="008B4B7C" w:rsidRDefault="002C522C" w:rsidP="00F31348">
            <w:pPr>
              <w:spacing w:line="276" w:lineRule="auto"/>
              <w:rPr>
                <w:bCs/>
              </w:rPr>
            </w:pPr>
            <w:r w:rsidRPr="008B4B7C">
              <w:rPr>
                <w:bCs/>
                <w:lang w:val="en-TT"/>
              </w:rPr>
              <w:t xml:space="preserve"> </w:t>
            </w:r>
          </w:p>
        </w:tc>
      </w:tr>
      <w:tr w:rsidR="002C522C" w:rsidRPr="002C522C" w:rsidTr="00712A57">
        <w:tc>
          <w:tcPr>
            <w:tcW w:w="2952" w:type="dxa"/>
            <w:shd w:val="clear" w:color="auto" w:fill="FFD966" w:themeFill="accent4" w:themeFillTint="99"/>
          </w:tcPr>
          <w:p w:rsidR="002C522C" w:rsidRPr="002C522C" w:rsidRDefault="002C522C" w:rsidP="002C522C">
            <w:r w:rsidRPr="002C522C">
              <w:t>Penicillin-Streptomycin (Antibiotic)</w:t>
            </w:r>
          </w:p>
          <w:p w:rsidR="002C522C" w:rsidRPr="002C522C" w:rsidRDefault="002C522C" w:rsidP="002C522C"/>
        </w:tc>
        <w:tc>
          <w:tcPr>
            <w:tcW w:w="2952" w:type="dxa"/>
            <w:shd w:val="clear" w:color="auto" w:fill="FFE599" w:themeFill="accent4" w:themeFillTint="66"/>
          </w:tcPr>
          <w:p w:rsidR="00F31348" w:rsidRDefault="0073111C" w:rsidP="00F31348">
            <w:pPr>
              <w:spacing w:line="276" w:lineRule="auto"/>
              <w:rPr>
                <w:lang w:val="en-TT"/>
              </w:rPr>
            </w:pPr>
            <w:r>
              <w:rPr>
                <w:lang w:val="en-TT"/>
              </w:rPr>
              <w:t xml:space="preserve">- </w:t>
            </w:r>
            <w:r w:rsidRPr="0073111C">
              <w:rPr>
                <w:lang w:val="en-TT"/>
              </w:rPr>
              <w:t xml:space="preserve">Hypersensitivity to </w:t>
            </w:r>
            <w:proofErr w:type="spellStart"/>
            <w:r w:rsidRPr="0073111C">
              <w:rPr>
                <w:lang w:val="en-TT"/>
              </w:rPr>
              <w:t>penicillins</w:t>
            </w:r>
            <w:proofErr w:type="spellEnd"/>
            <w:r w:rsidRPr="0073111C">
              <w:rPr>
                <w:lang w:val="en-TT"/>
              </w:rPr>
              <w:t xml:space="preserve">, </w:t>
            </w:r>
            <w:r w:rsidR="00F31348">
              <w:rPr>
                <w:lang w:val="en-TT"/>
              </w:rPr>
              <w:t>procaine and/or aminoglycosides</w:t>
            </w:r>
          </w:p>
          <w:p w:rsidR="00F31348" w:rsidRDefault="0073111C" w:rsidP="00F31348">
            <w:pPr>
              <w:spacing w:line="276" w:lineRule="auto"/>
              <w:rPr>
                <w:lang w:val="en-TT"/>
              </w:rPr>
            </w:pPr>
            <w:r w:rsidRPr="0073111C">
              <w:rPr>
                <w:lang w:val="en-TT"/>
              </w:rPr>
              <w:br/>
            </w:r>
            <w:r>
              <w:rPr>
                <w:lang w:val="en-TT"/>
              </w:rPr>
              <w:t xml:space="preserve">- </w:t>
            </w:r>
            <w:r w:rsidRPr="0073111C">
              <w:rPr>
                <w:lang w:val="en-TT"/>
              </w:rPr>
              <w:t>Administration to animals with a se</w:t>
            </w:r>
            <w:r w:rsidR="00F31348">
              <w:rPr>
                <w:lang w:val="en-TT"/>
              </w:rPr>
              <w:t>riously impaired renal function</w:t>
            </w:r>
          </w:p>
          <w:p w:rsidR="002C522C" w:rsidRDefault="0073111C" w:rsidP="00F31348">
            <w:pPr>
              <w:spacing w:line="276" w:lineRule="auto"/>
              <w:rPr>
                <w:lang w:val="en-TT"/>
              </w:rPr>
            </w:pPr>
            <w:r w:rsidRPr="0073111C">
              <w:rPr>
                <w:lang w:val="en-TT"/>
              </w:rPr>
              <w:br/>
            </w:r>
            <w:r>
              <w:rPr>
                <w:lang w:val="en-TT"/>
              </w:rPr>
              <w:t xml:space="preserve">- </w:t>
            </w:r>
            <w:r w:rsidRPr="0073111C">
              <w:rPr>
                <w:lang w:val="en-TT"/>
              </w:rPr>
              <w:t xml:space="preserve">Concurrent administration of </w:t>
            </w:r>
            <w:proofErr w:type="spellStart"/>
            <w:r w:rsidRPr="0073111C">
              <w:rPr>
                <w:lang w:val="en-TT"/>
              </w:rPr>
              <w:t>tetracyclines</w:t>
            </w:r>
            <w:proofErr w:type="spellEnd"/>
            <w:r w:rsidRPr="0073111C">
              <w:rPr>
                <w:lang w:val="en-TT"/>
              </w:rPr>
              <w:t>, chloramphenic</w:t>
            </w:r>
            <w:r w:rsidR="00F31348">
              <w:rPr>
                <w:lang w:val="en-TT"/>
              </w:rPr>
              <w:t xml:space="preserve">ol, macrolides and </w:t>
            </w:r>
            <w:proofErr w:type="spellStart"/>
            <w:r w:rsidR="00F31348">
              <w:rPr>
                <w:lang w:val="en-TT"/>
              </w:rPr>
              <w:t>lincosamides</w:t>
            </w:r>
            <w:proofErr w:type="spellEnd"/>
          </w:p>
          <w:p w:rsidR="0073111C" w:rsidRPr="002C522C" w:rsidRDefault="0073111C" w:rsidP="002C522C"/>
        </w:tc>
        <w:tc>
          <w:tcPr>
            <w:tcW w:w="2952" w:type="dxa"/>
            <w:shd w:val="clear" w:color="auto" w:fill="FFD966" w:themeFill="accent4" w:themeFillTint="99"/>
          </w:tcPr>
          <w:p w:rsidR="00F31348" w:rsidRDefault="0073111C" w:rsidP="00F31348">
            <w:pPr>
              <w:spacing w:line="276" w:lineRule="auto"/>
              <w:rPr>
                <w:bCs/>
                <w:lang w:val="en-TT"/>
              </w:rPr>
            </w:pPr>
            <w:r w:rsidRPr="0073111C">
              <w:rPr>
                <w:bCs/>
                <w:lang w:val="en-TT"/>
              </w:rPr>
              <w:t>-</w:t>
            </w:r>
            <w:r>
              <w:rPr>
                <w:bCs/>
                <w:lang w:val="en-TT"/>
              </w:rPr>
              <w:t xml:space="preserve"> </w:t>
            </w:r>
            <w:r w:rsidRPr="0073111C">
              <w:rPr>
                <w:bCs/>
                <w:lang w:val="en-TT"/>
              </w:rPr>
              <w:t xml:space="preserve">Administration of therapeutic dosages </w:t>
            </w:r>
            <w:r>
              <w:rPr>
                <w:bCs/>
                <w:lang w:val="en-TT"/>
              </w:rPr>
              <w:t xml:space="preserve">can result in abortion in sows, </w:t>
            </w:r>
            <w:proofErr w:type="spellStart"/>
            <w:r>
              <w:rPr>
                <w:bCs/>
                <w:lang w:val="en-TT"/>
              </w:rPr>
              <w:t>o</w:t>
            </w:r>
            <w:r w:rsidRPr="0073111C">
              <w:rPr>
                <w:bCs/>
                <w:lang w:val="en-TT"/>
              </w:rPr>
              <w:t>totoxity</w:t>
            </w:r>
            <w:proofErr w:type="spellEnd"/>
            <w:r w:rsidRPr="0073111C">
              <w:rPr>
                <w:bCs/>
                <w:lang w:val="en-TT"/>
              </w:rPr>
              <w:t xml:space="preserve">, </w:t>
            </w:r>
            <w:r w:rsidR="00F31348">
              <w:rPr>
                <w:bCs/>
                <w:lang w:val="en-TT"/>
              </w:rPr>
              <w:t>neurotoxicity or nephrotoxicity</w:t>
            </w:r>
          </w:p>
          <w:p w:rsidR="002C522C" w:rsidRPr="0073111C" w:rsidRDefault="0073111C" w:rsidP="00F31348">
            <w:pPr>
              <w:spacing w:line="276" w:lineRule="auto"/>
              <w:rPr>
                <w:bCs/>
              </w:rPr>
            </w:pPr>
            <w:r w:rsidRPr="0073111C">
              <w:rPr>
                <w:bCs/>
                <w:lang w:val="en-TT"/>
              </w:rPr>
              <w:br/>
            </w:r>
            <w:r>
              <w:rPr>
                <w:bCs/>
                <w:lang w:val="en-TT"/>
              </w:rPr>
              <w:t xml:space="preserve">- </w:t>
            </w:r>
            <w:r w:rsidRPr="0073111C">
              <w:rPr>
                <w:bCs/>
                <w:lang w:val="en-TT"/>
              </w:rPr>
              <w:t>Hypersensitivity reactions</w:t>
            </w:r>
          </w:p>
        </w:tc>
      </w:tr>
      <w:tr w:rsidR="002C522C" w:rsidRPr="002C522C" w:rsidTr="00712A57">
        <w:tc>
          <w:tcPr>
            <w:tcW w:w="2952" w:type="dxa"/>
            <w:shd w:val="clear" w:color="auto" w:fill="FFD966" w:themeFill="accent4" w:themeFillTint="99"/>
          </w:tcPr>
          <w:p w:rsidR="002C522C" w:rsidRPr="002C522C" w:rsidRDefault="002C522C" w:rsidP="002C522C">
            <w:r w:rsidRPr="002C522C">
              <w:t xml:space="preserve">Lidocaine (Local </w:t>
            </w:r>
            <w:proofErr w:type="spellStart"/>
            <w:r w:rsidRPr="002C522C">
              <w:t>anaesthetic</w:t>
            </w:r>
            <w:proofErr w:type="spellEnd"/>
            <w:r w:rsidRPr="002C522C">
              <w:t>)</w:t>
            </w:r>
          </w:p>
          <w:p w:rsidR="002C522C" w:rsidRPr="002C522C" w:rsidRDefault="002C522C" w:rsidP="002C522C"/>
        </w:tc>
        <w:tc>
          <w:tcPr>
            <w:tcW w:w="2952" w:type="dxa"/>
            <w:shd w:val="clear" w:color="auto" w:fill="FFE599" w:themeFill="accent4" w:themeFillTint="66"/>
          </w:tcPr>
          <w:p w:rsidR="002C522C" w:rsidRDefault="009639FA" w:rsidP="009639FA">
            <w:pPr>
              <w:rPr>
                <w:lang w:val="en-TT"/>
              </w:rPr>
            </w:pPr>
            <w:r w:rsidRPr="009639FA">
              <w:rPr>
                <w:lang w:val="en-TT"/>
              </w:rPr>
              <w:t>-</w:t>
            </w:r>
            <w:r>
              <w:rPr>
                <w:lang w:val="en-TT"/>
              </w:rPr>
              <w:t xml:space="preserve"> </w:t>
            </w:r>
            <w:r w:rsidR="0073111C" w:rsidRPr="009639FA">
              <w:rPr>
                <w:lang w:val="en-TT"/>
              </w:rPr>
              <w:t>Lidocaine is contraindicated in animals with a known hypersensitivity to the drug</w:t>
            </w:r>
          </w:p>
          <w:p w:rsidR="009639FA" w:rsidRDefault="009639FA" w:rsidP="009639FA">
            <w:pPr>
              <w:rPr>
                <w:lang w:val="en-TT"/>
              </w:rPr>
            </w:pPr>
          </w:p>
          <w:p w:rsidR="009639FA" w:rsidRDefault="009639FA" w:rsidP="009639FA">
            <w:pPr>
              <w:rPr>
                <w:lang w:val="en-TT"/>
              </w:rPr>
            </w:pPr>
            <w:r w:rsidRPr="009639FA">
              <w:rPr>
                <w:lang w:val="en-TT"/>
              </w:rPr>
              <w:t>-</w:t>
            </w:r>
            <w:r>
              <w:rPr>
                <w:lang w:val="en-TT"/>
              </w:rPr>
              <w:t xml:space="preserve"> </w:t>
            </w:r>
            <w:r w:rsidRPr="009639FA">
              <w:rPr>
                <w:lang w:val="en-TT"/>
              </w:rPr>
              <w:t xml:space="preserve">Use with extreme care in animals with severe shock, heart block, neurological diseases, spinal deformities, </w:t>
            </w:r>
            <w:proofErr w:type="spellStart"/>
            <w:r w:rsidRPr="009639FA">
              <w:rPr>
                <w:lang w:val="en-TT"/>
              </w:rPr>
              <w:t>septicemia</w:t>
            </w:r>
            <w:proofErr w:type="spellEnd"/>
            <w:r w:rsidRPr="009639FA">
              <w:rPr>
                <w:lang w:val="en-TT"/>
              </w:rPr>
              <w:t xml:space="preserve"> and severe hypotension or hypertension. </w:t>
            </w:r>
          </w:p>
          <w:p w:rsidR="009639FA" w:rsidRDefault="009639FA" w:rsidP="009639FA">
            <w:pPr>
              <w:rPr>
                <w:lang w:val="en-TT"/>
              </w:rPr>
            </w:pPr>
            <w:r>
              <w:rPr>
                <w:lang w:val="en-TT"/>
              </w:rPr>
              <w:lastRenderedPageBreak/>
              <w:t xml:space="preserve">- </w:t>
            </w:r>
            <w:r w:rsidRPr="009639FA">
              <w:rPr>
                <w:lang w:val="en-TT"/>
              </w:rPr>
              <w:t xml:space="preserve">Avoid injection at the actual surgery </w:t>
            </w:r>
            <w:r>
              <w:rPr>
                <w:lang w:val="en-TT"/>
              </w:rPr>
              <w:t>site since it may delay healing</w:t>
            </w:r>
          </w:p>
          <w:p w:rsidR="009639FA" w:rsidRDefault="009639FA" w:rsidP="009639FA">
            <w:pPr>
              <w:rPr>
                <w:lang w:val="en-TT"/>
              </w:rPr>
            </w:pPr>
          </w:p>
          <w:p w:rsidR="009639FA" w:rsidRPr="009639FA" w:rsidRDefault="009639FA" w:rsidP="009639FA">
            <w:r w:rsidRPr="009639FA">
              <w:rPr>
                <w:lang w:val="en-TT"/>
              </w:rPr>
              <w:t>-</w:t>
            </w:r>
            <w:r>
              <w:rPr>
                <w:lang w:val="en-TT"/>
              </w:rPr>
              <w:t xml:space="preserve"> </w:t>
            </w:r>
            <w:r w:rsidRPr="009639FA">
              <w:rPr>
                <w:lang w:val="en-TT"/>
              </w:rPr>
              <w:t xml:space="preserve">Do not administer intravenously. Convulsions and shock may occur in sensitive animals if large doses of the drug are given intravenously (inadvertently) or </w:t>
            </w:r>
            <w:proofErr w:type="spellStart"/>
            <w:r w:rsidRPr="009639FA">
              <w:rPr>
                <w:lang w:val="en-TT"/>
              </w:rPr>
              <w:t>intrathecally</w:t>
            </w:r>
            <w:proofErr w:type="spellEnd"/>
            <w:r w:rsidRPr="009639FA">
              <w:rPr>
                <w:lang w:val="en-TT"/>
              </w:rPr>
              <w:t>. This may be treated by injecting a short acting barbiturate intravenously to control central nervous system stimulation and immediately administering artificial respiration or oxygen.</w:t>
            </w:r>
          </w:p>
        </w:tc>
        <w:tc>
          <w:tcPr>
            <w:tcW w:w="2952" w:type="dxa"/>
            <w:shd w:val="clear" w:color="auto" w:fill="FFD966" w:themeFill="accent4" w:themeFillTint="99"/>
          </w:tcPr>
          <w:p w:rsidR="009639FA" w:rsidRPr="009639FA" w:rsidRDefault="009639FA" w:rsidP="009639FA">
            <w:pPr>
              <w:rPr>
                <w:bCs/>
                <w:lang w:val="en-TT"/>
              </w:rPr>
            </w:pPr>
            <w:r>
              <w:rPr>
                <w:bCs/>
                <w:lang w:val="en-TT"/>
              </w:rPr>
              <w:lastRenderedPageBreak/>
              <w:t>- T</w:t>
            </w:r>
            <w:r w:rsidRPr="009639FA">
              <w:rPr>
                <w:bCs/>
                <w:lang w:val="en-TT"/>
              </w:rPr>
              <w:t xml:space="preserve">ransient drowsiness may occur in animals receiving large doses of Lidocaine </w:t>
            </w:r>
            <w:proofErr w:type="spellStart"/>
            <w:r w:rsidRPr="009639FA">
              <w:rPr>
                <w:bCs/>
                <w:lang w:val="en-TT"/>
              </w:rPr>
              <w:t>HCl</w:t>
            </w:r>
            <w:proofErr w:type="spellEnd"/>
            <w:r w:rsidRPr="009639FA">
              <w:rPr>
                <w:bCs/>
                <w:lang w:val="en-TT"/>
              </w:rPr>
              <w:t xml:space="preserve"> 2%.</w:t>
            </w:r>
          </w:p>
          <w:p w:rsidR="009639FA" w:rsidRPr="009639FA" w:rsidRDefault="009639FA" w:rsidP="009639FA">
            <w:pPr>
              <w:rPr>
                <w:bCs/>
                <w:lang w:val="en-TT"/>
              </w:rPr>
            </w:pPr>
            <w:r w:rsidRPr="009639FA">
              <w:rPr>
                <w:bCs/>
                <w:lang w:val="en-TT"/>
              </w:rPr>
              <w:t>Signs of toxicity include: loss of consciousness, drop in blood pressure and respiratory collapse.</w:t>
            </w:r>
          </w:p>
          <w:p w:rsidR="009639FA" w:rsidRPr="009639FA" w:rsidRDefault="009639FA" w:rsidP="009639FA">
            <w:pPr>
              <w:rPr>
                <w:bCs/>
                <w:lang w:val="en-TT"/>
              </w:rPr>
            </w:pPr>
            <w:r w:rsidRPr="009639FA">
              <w:rPr>
                <w:bCs/>
                <w:lang w:val="en-TT"/>
              </w:rPr>
              <w:t xml:space="preserve">The degree of toxicity depends upon the vascularization of the area. Spasm of certain muscle groups or convulsions may also </w:t>
            </w:r>
            <w:r w:rsidRPr="009639FA">
              <w:rPr>
                <w:bCs/>
                <w:lang w:val="en-TT"/>
              </w:rPr>
              <w:lastRenderedPageBreak/>
              <w:t xml:space="preserve">occur. Treatment for toxicity is as follows: lowered head, artificial respiration, oxygen and I.V. pressor agents. Convulsions and spasm are controlled by means of small amounts of I.V. </w:t>
            </w:r>
            <w:proofErr w:type="spellStart"/>
            <w:r w:rsidRPr="009639FA">
              <w:rPr>
                <w:bCs/>
                <w:lang w:val="en-TT"/>
              </w:rPr>
              <w:t>ultra short</w:t>
            </w:r>
            <w:proofErr w:type="spellEnd"/>
            <w:r w:rsidRPr="009639FA">
              <w:rPr>
                <w:bCs/>
                <w:lang w:val="en-TT"/>
              </w:rPr>
              <w:t>-acting barbiturates.</w:t>
            </w:r>
          </w:p>
          <w:p w:rsidR="002C522C" w:rsidRPr="002C522C" w:rsidRDefault="002C522C" w:rsidP="002C522C">
            <w:pPr>
              <w:rPr>
                <w:b/>
                <w:bCs/>
              </w:rPr>
            </w:pPr>
          </w:p>
        </w:tc>
      </w:tr>
    </w:tbl>
    <w:p w:rsidR="00DA34B5" w:rsidRDefault="00DA34B5">
      <w:bookmarkStart w:id="0" w:name="_GoBack"/>
      <w:bookmarkEnd w:id="0"/>
    </w:p>
    <w:sectPr w:rsidR="00DA34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B5666"/>
    <w:multiLevelType w:val="hybridMultilevel"/>
    <w:tmpl w:val="F85A5E0E"/>
    <w:lvl w:ilvl="0" w:tplc="D9682A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5797E"/>
    <w:multiLevelType w:val="hybridMultilevel"/>
    <w:tmpl w:val="0438544E"/>
    <w:lvl w:ilvl="0" w:tplc="D1DC72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65CF2"/>
    <w:multiLevelType w:val="hybridMultilevel"/>
    <w:tmpl w:val="C1707078"/>
    <w:lvl w:ilvl="0" w:tplc="9BB88924">
      <w:start w:val="2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2C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3FE2781A"/>
    <w:multiLevelType w:val="hybridMultilevel"/>
    <w:tmpl w:val="F0FE014C"/>
    <w:lvl w:ilvl="0" w:tplc="C05E49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8414A"/>
    <w:multiLevelType w:val="hybridMultilevel"/>
    <w:tmpl w:val="20A2564E"/>
    <w:lvl w:ilvl="0" w:tplc="27F8C5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C640A9"/>
    <w:multiLevelType w:val="hybridMultilevel"/>
    <w:tmpl w:val="FC70FBF6"/>
    <w:lvl w:ilvl="0" w:tplc="14D242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22C"/>
    <w:rsid w:val="002C522C"/>
    <w:rsid w:val="0073111C"/>
    <w:rsid w:val="008B4B7C"/>
    <w:rsid w:val="009639FA"/>
    <w:rsid w:val="00DA34B5"/>
    <w:rsid w:val="00DC639B"/>
    <w:rsid w:val="00E91356"/>
    <w:rsid w:val="00F26DAE"/>
    <w:rsid w:val="00F3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A37E00-00AC-4AD1-8BE4-0D827AB6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C5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6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2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Rikey</dc:creator>
  <cp:keywords/>
  <dc:description/>
  <cp:lastModifiedBy>Rikey</cp:lastModifiedBy>
  <cp:revision>4</cp:revision>
  <dcterms:created xsi:type="dcterms:W3CDTF">2016-09-25T18:42:00Z</dcterms:created>
  <dcterms:modified xsi:type="dcterms:W3CDTF">2016-09-26T00:53:00Z</dcterms:modified>
</cp:coreProperties>
</file>