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9A9" w:rsidRPr="009A02D7" w:rsidRDefault="00A179A9" w:rsidP="00A179A9">
      <w:pPr>
        <w:jc w:val="center"/>
        <w:rPr>
          <w:rFonts w:ascii="Tahoma" w:hAnsi="Tahoma" w:cs="Tahoma"/>
          <w:b/>
          <w:sz w:val="24"/>
          <w:szCs w:val="24"/>
        </w:rPr>
      </w:pPr>
      <w:r w:rsidRPr="009A02D7">
        <w:rPr>
          <w:rFonts w:ascii="Tahoma" w:hAnsi="Tahoma" w:cs="Tahoma"/>
          <w:b/>
          <w:sz w:val="24"/>
          <w:szCs w:val="24"/>
        </w:rPr>
        <w:t>CORNUAL NERVE BLOCK IN CATTLE</w:t>
      </w:r>
    </w:p>
    <w:p w:rsidR="00A179A9" w:rsidRDefault="00A301D2" w:rsidP="00A179A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corneal nerve is the o</w:t>
      </w:r>
      <w:r w:rsidR="00A179A9" w:rsidRPr="00A179A9">
        <w:rPr>
          <w:sz w:val="24"/>
          <w:szCs w:val="24"/>
        </w:rPr>
        <w:t>phthalmic division</w:t>
      </w:r>
      <w:r>
        <w:rPr>
          <w:sz w:val="24"/>
          <w:szCs w:val="24"/>
        </w:rPr>
        <w:t xml:space="preserve"> (sensory division)</w:t>
      </w:r>
      <w:r w:rsidR="00A179A9" w:rsidRPr="00A179A9">
        <w:rPr>
          <w:sz w:val="24"/>
          <w:szCs w:val="24"/>
        </w:rPr>
        <w:t xml:space="preserve"> of the Trigeminal nerve (CRN V)</w:t>
      </w:r>
      <w:r>
        <w:rPr>
          <w:sz w:val="24"/>
          <w:szCs w:val="24"/>
        </w:rPr>
        <w:t>. This nerve supplies the horn corium and the s</w:t>
      </w:r>
      <w:r w:rsidR="004F3915">
        <w:rPr>
          <w:sz w:val="24"/>
          <w:szCs w:val="24"/>
        </w:rPr>
        <w:t>kin around the base of the horn</w:t>
      </w:r>
    </w:p>
    <w:p w:rsidR="004F3915" w:rsidRPr="004F3915" w:rsidRDefault="004F3915" w:rsidP="004F39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F3915">
        <w:rPr>
          <w:sz w:val="24"/>
          <w:szCs w:val="24"/>
        </w:rPr>
        <w:t>It can be palpated halfway from the lateral canthus of the eye super to a point 3cm from the lateral base of the horn, between the frontalis and temporal muscles. In la</w:t>
      </w:r>
      <w:r>
        <w:rPr>
          <w:sz w:val="24"/>
          <w:szCs w:val="24"/>
        </w:rPr>
        <w:t>rge bulls the nerve lies deeper</w:t>
      </w:r>
    </w:p>
    <w:p w:rsidR="004F3915" w:rsidRDefault="004F3915" w:rsidP="004F3915">
      <w:pPr>
        <w:pStyle w:val="ListParagraph"/>
        <w:spacing w:line="360" w:lineRule="auto"/>
        <w:jc w:val="both"/>
        <w:rPr>
          <w:sz w:val="24"/>
          <w:szCs w:val="24"/>
        </w:rPr>
      </w:pPr>
    </w:p>
    <w:p w:rsidR="00A301D2" w:rsidRPr="00A301D2" w:rsidRDefault="00A301D2" w:rsidP="00A301D2">
      <w:pPr>
        <w:spacing w:line="360" w:lineRule="auto"/>
        <w:jc w:val="both"/>
        <w:rPr>
          <w:sz w:val="24"/>
          <w:szCs w:val="24"/>
        </w:rPr>
      </w:pPr>
      <w:r w:rsidRPr="00A301D2">
        <w:rPr>
          <w:i/>
          <w:sz w:val="24"/>
          <w:szCs w:val="24"/>
          <w:u w:val="single"/>
        </w:rPr>
        <w:t>Drug:</w:t>
      </w:r>
      <w:r w:rsidRPr="00A301D2">
        <w:rPr>
          <w:sz w:val="24"/>
          <w:szCs w:val="24"/>
        </w:rPr>
        <w:t xml:space="preserve"> Lidocaine 2%. WDT; Meat- 5 days, Milk – 96 hrs.</w:t>
      </w:r>
    </w:p>
    <w:p w:rsidR="00A301D2" w:rsidRPr="00A301D2" w:rsidRDefault="00A301D2" w:rsidP="00A301D2">
      <w:pPr>
        <w:spacing w:line="360" w:lineRule="auto"/>
        <w:jc w:val="both"/>
        <w:rPr>
          <w:sz w:val="24"/>
          <w:szCs w:val="24"/>
        </w:rPr>
      </w:pPr>
      <w:r w:rsidRPr="00A301D2">
        <w:rPr>
          <w:i/>
          <w:sz w:val="24"/>
          <w:szCs w:val="24"/>
          <w:u w:val="single"/>
        </w:rPr>
        <w:t>Weight of Animal:</w:t>
      </w:r>
      <w:r w:rsidRPr="00A301D2">
        <w:rPr>
          <w:sz w:val="24"/>
          <w:szCs w:val="24"/>
        </w:rPr>
        <w:t xml:space="preserve"> 500kg</w:t>
      </w:r>
    </w:p>
    <w:p w:rsidR="00A301D2" w:rsidRPr="00A301D2" w:rsidRDefault="00A301D2" w:rsidP="00A301D2">
      <w:pPr>
        <w:spacing w:line="360" w:lineRule="auto"/>
        <w:jc w:val="both"/>
        <w:rPr>
          <w:sz w:val="24"/>
          <w:szCs w:val="24"/>
        </w:rPr>
      </w:pPr>
      <w:r w:rsidRPr="00A301D2">
        <w:rPr>
          <w:i/>
          <w:sz w:val="24"/>
          <w:szCs w:val="24"/>
          <w:u w:val="single"/>
        </w:rPr>
        <w:t>Dosage:</w:t>
      </w:r>
      <w:r w:rsidRPr="00A301D2">
        <w:rPr>
          <w:sz w:val="24"/>
          <w:szCs w:val="24"/>
        </w:rPr>
        <w:t xml:space="preserve"> 0.2mg/kg</w:t>
      </w:r>
    </w:p>
    <w:p w:rsidR="00A301D2" w:rsidRPr="00A301D2" w:rsidRDefault="00A301D2" w:rsidP="00A301D2">
      <w:pPr>
        <w:spacing w:line="360" w:lineRule="auto"/>
        <w:jc w:val="both"/>
        <w:rPr>
          <w:sz w:val="24"/>
          <w:szCs w:val="24"/>
        </w:rPr>
      </w:pPr>
      <w:r w:rsidRPr="00A301D2">
        <w:rPr>
          <w:i/>
          <w:sz w:val="24"/>
          <w:szCs w:val="24"/>
          <w:u w:val="single"/>
        </w:rPr>
        <w:t>Volume Administered</w:t>
      </w:r>
      <w:r w:rsidRPr="00A301D2">
        <w:rPr>
          <w:sz w:val="24"/>
          <w:szCs w:val="24"/>
        </w:rPr>
        <w:t xml:space="preserve"> = </w:t>
      </w:r>
      <w:proofErr w:type="spellStart"/>
      <w:r w:rsidRPr="00A301D2">
        <w:rPr>
          <w:sz w:val="24"/>
          <w:szCs w:val="24"/>
        </w:rPr>
        <w:t>DxW</w:t>
      </w:r>
      <w:proofErr w:type="spellEnd"/>
      <w:r w:rsidRPr="00A301D2">
        <w:rPr>
          <w:sz w:val="24"/>
          <w:szCs w:val="24"/>
        </w:rPr>
        <w:t>/C</w:t>
      </w:r>
    </w:p>
    <w:p w:rsidR="00A301D2" w:rsidRPr="00A301D2" w:rsidRDefault="00A301D2" w:rsidP="00A301D2">
      <w:pPr>
        <w:spacing w:line="360" w:lineRule="auto"/>
        <w:jc w:val="both"/>
        <w:rPr>
          <w:sz w:val="24"/>
          <w:szCs w:val="24"/>
        </w:rPr>
      </w:pPr>
      <w:r w:rsidRPr="00A301D2">
        <w:rPr>
          <w:sz w:val="24"/>
          <w:szCs w:val="24"/>
        </w:rPr>
        <w:tab/>
      </w:r>
      <w:r w:rsidRPr="00A301D2">
        <w:rPr>
          <w:sz w:val="24"/>
          <w:szCs w:val="24"/>
        </w:rPr>
        <w:tab/>
      </w:r>
      <w:r w:rsidRPr="00A301D2">
        <w:rPr>
          <w:sz w:val="24"/>
          <w:szCs w:val="24"/>
        </w:rPr>
        <w:tab/>
        <w:t>= 0.2x500/20</w:t>
      </w:r>
    </w:p>
    <w:p w:rsidR="00A301D2" w:rsidRPr="00A301D2" w:rsidRDefault="00A301D2" w:rsidP="00A301D2">
      <w:pPr>
        <w:spacing w:line="360" w:lineRule="auto"/>
        <w:jc w:val="both"/>
        <w:rPr>
          <w:sz w:val="24"/>
          <w:szCs w:val="24"/>
        </w:rPr>
      </w:pPr>
      <w:r w:rsidRPr="00A301D2">
        <w:rPr>
          <w:sz w:val="24"/>
          <w:szCs w:val="24"/>
        </w:rPr>
        <w:tab/>
      </w:r>
      <w:r w:rsidRPr="00A301D2">
        <w:rPr>
          <w:sz w:val="24"/>
          <w:szCs w:val="24"/>
        </w:rPr>
        <w:tab/>
      </w:r>
      <w:r w:rsidRPr="00A301D2">
        <w:rPr>
          <w:sz w:val="24"/>
          <w:szCs w:val="24"/>
        </w:rPr>
        <w:tab/>
        <w:t>= 5 mL given</w:t>
      </w:r>
    </w:p>
    <w:p w:rsidR="00A301D2" w:rsidRPr="00A301D2" w:rsidRDefault="00A301D2" w:rsidP="00A301D2">
      <w:pPr>
        <w:rPr>
          <w:sz w:val="24"/>
          <w:szCs w:val="24"/>
        </w:rPr>
      </w:pPr>
      <w:r w:rsidRPr="00A301D2">
        <w:rPr>
          <w:i/>
          <w:sz w:val="24"/>
          <w:szCs w:val="24"/>
          <w:u w:val="single"/>
        </w:rPr>
        <w:t>Indications:</w:t>
      </w:r>
      <w:r w:rsidRPr="00A301D2">
        <w:rPr>
          <w:sz w:val="24"/>
          <w:szCs w:val="24"/>
        </w:rPr>
        <w:t xml:space="preserve"> </w:t>
      </w:r>
      <w:r w:rsidR="00A179A9" w:rsidRPr="00A301D2">
        <w:rPr>
          <w:sz w:val="24"/>
          <w:szCs w:val="24"/>
        </w:rPr>
        <w:t>dehorning and treating horn injury.</w:t>
      </w:r>
      <w:r>
        <w:rPr>
          <w:sz w:val="24"/>
          <w:szCs w:val="24"/>
        </w:rPr>
        <w:t xml:space="preserve"> </w:t>
      </w:r>
    </w:p>
    <w:p w:rsidR="00A301D2" w:rsidRPr="00A301D2" w:rsidRDefault="00A301D2" w:rsidP="00A301D2">
      <w:pPr>
        <w:spacing w:line="360" w:lineRule="auto"/>
        <w:jc w:val="both"/>
        <w:rPr>
          <w:i/>
          <w:sz w:val="24"/>
          <w:szCs w:val="24"/>
          <w:u w:val="single"/>
        </w:rPr>
      </w:pPr>
      <w:r w:rsidRPr="00A301D2">
        <w:rPr>
          <w:i/>
          <w:sz w:val="24"/>
          <w:szCs w:val="24"/>
          <w:u w:val="single"/>
        </w:rPr>
        <w:t>Procedure</w:t>
      </w:r>
      <w:r>
        <w:rPr>
          <w:i/>
          <w:sz w:val="24"/>
          <w:szCs w:val="24"/>
          <w:u w:val="single"/>
        </w:rPr>
        <w:t>:</w:t>
      </w:r>
    </w:p>
    <w:p w:rsidR="00A301D2" w:rsidRPr="00A301D2" w:rsidRDefault="00A301D2" w:rsidP="00A301D2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301D2">
        <w:rPr>
          <w:sz w:val="24"/>
          <w:szCs w:val="24"/>
        </w:rPr>
        <w:t>Clean and disinfect the area in front of the base of the ear and at the end of the zygomatic arch with an alcohol swab</w:t>
      </w:r>
    </w:p>
    <w:p w:rsidR="00A179A9" w:rsidRDefault="00A301D2" w:rsidP="00A301D2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301D2">
        <w:rPr>
          <w:sz w:val="24"/>
          <w:szCs w:val="24"/>
        </w:rPr>
        <w:t xml:space="preserve">Insert the needle (21 gauge, 1.5”) </w:t>
      </w:r>
      <w:r w:rsidRPr="00A301D2">
        <w:rPr>
          <w:sz w:val="24"/>
          <w:szCs w:val="24"/>
        </w:rPr>
        <w:t>at</w:t>
      </w:r>
      <w:r w:rsidR="00A179A9" w:rsidRPr="00A301D2">
        <w:rPr>
          <w:sz w:val="24"/>
          <w:szCs w:val="24"/>
        </w:rPr>
        <w:t xml:space="preserve"> the </w:t>
      </w:r>
      <w:proofErr w:type="spellStart"/>
      <w:r w:rsidR="00A179A9" w:rsidRPr="00A301D2">
        <w:rPr>
          <w:sz w:val="24"/>
          <w:szCs w:val="24"/>
        </w:rPr>
        <w:t>cornual</w:t>
      </w:r>
      <w:proofErr w:type="spellEnd"/>
      <w:r w:rsidR="00A179A9" w:rsidRPr="00A301D2">
        <w:rPr>
          <w:sz w:val="24"/>
          <w:szCs w:val="24"/>
        </w:rPr>
        <w:t xml:space="preserve"> nerve midway between the eye and the base of the horn just below the temporal line</w:t>
      </w:r>
      <w:r>
        <w:rPr>
          <w:sz w:val="24"/>
          <w:szCs w:val="24"/>
        </w:rPr>
        <w:t>.</w:t>
      </w:r>
      <w:r w:rsidRPr="00A301D2">
        <w:rPr>
          <w:sz w:val="24"/>
          <w:szCs w:val="24"/>
        </w:rPr>
        <w:t xml:space="preserve"> </w:t>
      </w:r>
      <w:r w:rsidR="00A179A9" w:rsidRPr="00A301D2">
        <w:rPr>
          <w:sz w:val="24"/>
          <w:szCs w:val="24"/>
        </w:rPr>
        <w:t>The nerve is relatively superficial, about 0.7-1 cm deep.</w:t>
      </w:r>
    </w:p>
    <w:p w:rsidR="00A301D2" w:rsidRPr="00A301D2" w:rsidRDefault="00A301D2" w:rsidP="00A301D2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301D2">
        <w:rPr>
          <w:sz w:val="24"/>
          <w:szCs w:val="24"/>
        </w:rPr>
        <w:t>Draw back on the plunger to check that the needle is not placed intravascularly.</w:t>
      </w:r>
    </w:p>
    <w:p w:rsidR="00A301D2" w:rsidRPr="00A301D2" w:rsidRDefault="00A301D2" w:rsidP="00A301D2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301D2">
        <w:rPr>
          <w:sz w:val="24"/>
          <w:szCs w:val="24"/>
        </w:rPr>
        <w:t>Inject 5mls of 2% lidocaine at the injection site and subsequently remove the needle</w:t>
      </w:r>
    </w:p>
    <w:p w:rsidR="00A301D2" w:rsidRPr="00D5472A" w:rsidRDefault="00A301D2" w:rsidP="00A301D2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301D2">
        <w:rPr>
          <w:sz w:val="24"/>
          <w:szCs w:val="24"/>
        </w:rPr>
        <w:t>Hold off the site of injection and massage for even dispersion of the drug</w:t>
      </w:r>
    </w:p>
    <w:p w:rsidR="00D5472A" w:rsidRDefault="00A179A9" w:rsidP="00A301D2">
      <w:pPr>
        <w:spacing w:line="360" w:lineRule="auto"/>
        <w:jc w:val="both"/>
        <w:rPr>
          <w:sz w:val="24"/>
          <w:szCs w:val="24"/>
        </w:rPr>
      </w:pPr>
      <w:r w:rsidRPr="00A301D2">
        <w:rPr>
          <w:sz w:val="24"/>
          <w:szCs w:val="24"/>
        </w:rPr>
        <w:t xml:space="preserve">Onset occurs 10-15 minutes and duration is approximately one hour. </w:t>
      </w:r>
    </w:p>
    <w:p w:rsidR="00A179A9" w:rsidRDefault="00D5472A" w:rsidP="00A301D2">
      <w:pPr>
        <w:spacing w:line="360" w:lineRule="auto"/>
        <w:jc w:val="both"/>
        <w:rPr>
          <w:sz w:val="24"/>
          <w:szCs w:val="24"/>
        </w:rPr>
      </w:pPr>
      <w:r w:rsidRPr="00D5472A">
        <w:rPr>
          <w:i/>
          <w:sz w:val="24"/>
          <w:szCs w:val="24"/>
          <w:u w:val="single"/>
        </w:rPr>
        <w:t xml:space="preserve">Complications/limitations/risks: </w:t>
      </w:r>
      <w:r w:rsidRPr="00D5472A">
        <w:rPr>
          <w:sz w:val="24"/>
          <w:szCs w:val="24"/>
        </w:rPr>
        <w:t>Failure may occur if the anaesthetic solution is injected too deeply, into the temporal muscle aponeurosis.</w:t>
      </w:r>
      <w:r>
        <w:rPr>
          <w:sz w:val="24"/>
          <w:szCs w:val="24"/>
        </w:rPr>
        <w:t xml:space="preserve"> </w:t>
      </w:r>
      <w:r w:rsidRPr="00D5472A">
        <w:rPr>
          <w:sz w:val="24"/>
          <w:szCs w:val="24"/>
        </w:rPr>
        <w:t>Check that the whole area at the base of the horn has been anaesthetised before commencing the operation.</w:t>
      </w:r>
      <w:r>
        <w:rPr>
          <w:sz w:val="24"/>
          <w:szCs w:val="24"/>
        </w:rPr>
        <w:t xml:space="preserve"> </w:t>
      </w:r>
      <w:r w:rsidRPr="00D5472A">
        <w:rPr>
          <w:sz w:val="24"/>
          <w:szCs w:val="24"/>
        </w:rPr>
        <w:t>In individuals with well-developed horns a second injection may be required, posterior to the horn or as an elliptical ring block around the horn base.</w:t>
      </w:r>
      <w:r>
        <w:rPr>
          <w:sz w:val="24"/>
          <w:szCs w:val="24"/>
        </w:rPr>
        <w:t xml:space="preserve"> </w:t>
      </w:r>
      <w:r w:rsidRPr="00D5472A">
        <w:rPr>
          <w:sz w:val="24"/>
          <w:szCs w:val="24"/>
        </w:rPr>
        <w:t>Injection under the skin at the horn base may be difficult as the skin is tightly applied to the skull in this area.</w:t>
      </w:r>
    </w:p>
    <w:p w:rsidR="003C6DDD" w:rsidRDefault="003C6DDD" w:rsidP="00A301D2">
      <w:pPr>
        <w:spacing w:line="360" w:lineRule="auto"/>
        <w:jc w:val="both"/>
        <w:rPr>
          <w:sz w:val="24"/>
          <w:szCs w:val="24"/>
        </w:rPr>
      </w:pPr>
    </w:p>
    <w:p w:rsidR="003C6DDD" w:rsidRPr="003C6DDD" w:rsidRDefault="003C6DDD" w:rsidP="00A301D2">
      <w:pPr>
        <w:spacing w:line="360" w:lineRule="auto"/>
        <w:jc w:val="both"/>
        <w:rPr>
          <w:i/>
          <w:sz w:val="24"/>
          <w:szCs w:val="24"/>
          <w:u w:val="single"/>
        </w:rPr>
      </w:pPr>
      <w:r w:rsidRPr="003C6DDD">
        <w:rPr>
          <w:i/>
          <w:sz w:val="24"/>
          <w:szCs w:val="24"/>
          <w:u w:val="single"/>
        </w:rPr>
        <w:lastRenderedPageBreak/>
        <w:t>Video link of procedure:</w:t>
      </w:r>
      <w:bookmarkStart w:id="0" w:name="_GoBack"/>
      <w:bookmarkEnd w:id="0"/>
    </w:p>
    <w:p w:rsidR="00F35467" w:rsidRDefault="00F66979">
      <w:hyperlink r:id="rId5" w:history="1">
        <w:r w:rsidRPr="00202B96">
          <w:rPr>
            <w:rStyle w:val="Hyperlink"/>
          </w:rPr>
          <w:t>https://www.youtube.com/watch?v=gc1bTa9coUM</w:t>
        </w:r>
      </w:hyperlink>
    </w:p>
    <w:p w:rsidR="00F66979" w:rsidRDefault="00F66979"/>
    <w:p w:rsidR="00F66979" w:rsidRDefault="00F66979"/>
    <w:sectPr w:rsidR="00F66979" w:rsidSect="00EC7E9F">
      <w:pgSz w:w="12240" w:h="16340"/>
      <w:pgMar w:top="1256" w:right="857" w:bottom="323" w:left="11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0A2C"/>
    <w:multiLevelType w:val="hybridMultilevel"/>
    <w:tmpl w:val="B1EA0418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7278F"/>
    <w:multiLevelType w:val="hybridMultilevel"/>
    <w:tmpl w:val="2D4E610C"/>
    <w:lvl w:ilvl="0" w:tplc="0F3CB5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4110B"/>
    <w:multiLevelType w:val="hybridMultilevel"/>
    <w:tmpl w:val="F51A681C"/>
    <w:lvl w:ilvl="0" w:tplc="2C090011">
      <w:start w:val="1"/>
      <w:numFmt w:val="decimal"/>
      <w:lvlText w:val="%1)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A9"/>
    <w:rsid w:val="003C6DDD"/>
    <w:rsid w:val="004F3915"/>
    <w:rsid w:val="009A02D7"/>
    <w:rsid w:val="00A179A9"/>
    <w:rsid w:val="00A301D2"/>
    <w:rsid w:val="00D5472A"/>
    <w:rsid w:val="00F35467"/>
    <w:rsid w:val="00F6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112BD-AF9E-44B9-989C-C80F8A44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1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9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c1bTa9co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Rikey</dc:creator>
  <cp:keywords/>
  <dc:description/>
  <cp:lastModifiedBy>Rikey</cp:lastModifiedBy>
  <cp:revision>3</cp:revision>
  <dcterms:created xsi:type="dcterms:W3CDTF">2016-09-18T01:40:00Z</dcterms:created>
  <dcterms:modified xsi:type="dcterms:W3CDTF">2016-09-18T11:08:00Z</dcterms:modified>
</cp:coreProperties>
</file>