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1CE" w:rsidRPr="00572EB1" w:rsidRDefault="00572EB1" w:rsidP="00572EB1">
      <w:pPr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Ketamine 10</w:t>
      </w:r>
      <w:r w:rsidR="005C0ABD" w:rsidRPr="005C0ABD">
        <w:rPr>
          <w:b/>
          <w:smallCaps/>
          <w:sz w:val="28"/>
          <w:szCs w:val="28"/>
        </w:rPr>
        <w:t>% injection</w:t>
      </w:r>
    </w:p>
    <w:p w:rsidR="003F66A1" w:rsidRDefault="00D74F12" w:rsidP="005C0ABD">
      <w:pPr>
        <w:rPr>
          <w:b/>
          <w:sz w:val="24"/>
          <w:szCs w:val="24"/>
        </w:rPr>
      </w:pPr>
      <w:r>
        <w:rPr>
          <w:b/>
          <w:sz w:val="24"/>
          <w:szCs w:val="24"/>
        </w:rPr>
        <w:t>Dose:</w:t>
      </w:r>
    </w:p>
    <w:p w:rsidR="00D74F12" w:rsidRPr="00D74F12" w:rsidRDefault="00D74F12" w:rsidP="00D74F12">
      <w:pPr>
        <w:rPr>
          <w:sz w:val="24"/>
          <w:szCs w:val="24"/>
        </w:rPr>
      </w:pPr>
      <w:r w:rsidRPr="00D74F12">
        <w:rPr>
          <w:b/>
          <w:bCs/>
          <w:sz w:val="24"/>
          <w:szCs w:val="24"/>
        </w:rPr>
        <w:t>CATTLE:</w:t>
      </w:r>
    </w:p>
    <w:p w:rsidR="00D74F12" w:rsidRPr="000364A8" w:rsidRDefault="003E6F50" w:rsidP="005C0ABD">
      <w:pPr>
        <w:rPr>
          <w:bCs/>
          <w:sz w:val="24"/>
          <w:szCs w:val="24"/>
        </w:rPr>
      </w:pPr>
      <w:r w:rsidRPr="000364A8">
        <w:rPr>
          <w:bCs/>
          <w:sz w:val="24"/>
          <w:szCs w:val="24"/>
        </w:rPr>
        <w:t>Not usually used alone</w:t>
      </w:r>
      <w:r w:rsidR="000364A8" w:rsidRPr="000364A8">
        <w:rPr>
          <w:bCs/>
          <w:sz w:val="24"/>
          <w:szCs w:val="24"/>
        </w:rPr>
        <w:t xml:space="preserve"> but in combination with other drugs such as </w:t>
      </w:r>
      <w:r w:rsidR="003A1457" w:rsidRPr="000364A8">
        <w:rPr>
          <w:bCs/>
          <w:sz w:val="24"/>
          <w:szCs w:val="24"/>
        </w:rPr>
        <w:t>Xylazine</w:t>
      </w:r>
      <w:r w:rsidR="000364A8" w:rsidRPr="000364A8">
        <w:rPr>
          <w:bCs/>
          <w:sz w:val="24"/>
          <w:szCs w:val="24"/>
        </w:rPr>
        <w:t xml:space="preserve"> and diazepam.</w:t>
      </w:r>
    </w:p>
    <w:p w:rsidR="000364A8" w:rsidRPr="000364A8" w:rsidRDefault="000364A8" w:rsidP="005C0ABD">
      <w:pPr>
        <w:rPr>
          <w:rFonts w:cs="Arial"/>
          <w:color w:val="000000"/>
          <w:shd w:val="clear" w:color="auto" w:fill="FFFFFF"/>
        </w:rPr>
      </w:pPr>
      <w:r w:rsidRPr="000364A8">
        <w:rPr>
          <w:rFonts w:cs="Arial"/>
          <w:color w:val="000000"/>
          <w:shd w:val="clear" w:color="auto" w:fill="FFFFFF"/>
        </w:rPr>
        <w:t xml:space="preserve">10-30 mg/kg IV, </w:t>
      </w:r>
    </w:p>
    <w:p w:rsidR="000364A8" w:rsidRPr="000364A8" w:rsidRDefault="000364A8" w:rsidP="005C0ABD">
      <w:pPr>
        <w:rPr>
          <w:sz w:val="24"/>
          <w:szCs w:val="24"/>
        </w:rPr>
      </w:pPr>
      <w:r w:rsidRPr="000364A8">
        <w:rPr>
          <w:rFonts w:cs="Arial"/>
          <w:color w:val="000000"/>
          <w:shd w:val="clear" w:color="auto" w:fill="FFFFFF"/>
        </w:rPr>
        <w:t>IM 5mg/kg (with diazepam 0.25 mg/kg IV is excellent induction combination.)</w:t>
      </w:r>
      <w:r w:rsidRPr="000364A8">
        <w:rPr>
          <w:rStyle w:val="apple-converted-space"/>
          <w:rFonts w:cs="Arial"/>
          <w:color w:val="000000"/>
          <w:shd w:val="clear" w:color="auto" w:fill="FFFFFF"/>
        </w:rPr>
        <w:t> </w:t>
      </w:r>
    </w:p>
    <w:p w:rsidR="00863078" w:rsidRDefault="005C0ABD" w:rsidP="005C0ABD">
      <w:pPr>
        <w:rPr>
          <w:sz w:val="24"/>
          <w:szCs w:val="24"/>
        </w:rPr>
      </w:pPr>
      <w:r w:rsidRPr="00013202">
        <w:rPr>
          <w:b/>
          <w:sz w:val="24"/>
          <w:szCs w:val="24"/>
        </w:rPr>
        <w:t>Dose</w:t>
      </w:r>
      <w:r w:rsidR="00863078">
        <w:rPr>
          <w:b/>
          <w:sz w:val="24"/>
          <w:szCs w:val="24"/>
        </w:rPr>
        <w:t xml:space="preserve"> used in Lab</w:t>
      </w:r>
      <w:r w:rsidRPr="00013202">
        <w:rPr>
          <w:sz w:val="24"/>
          <w:szCs w:val="24"/>
        </w:rPr>
        <w:t xml:space="preserve">: </w:t>
      </w:r>
    </w:p>
    <w:p w:rsidR="005C0ABD" w:rsidRPr="00013202" w:rsidRDefault="0024749F" w:rsidP="005C0ABD">
      <w:pPr>
        <w:rPr>
          <w:sz w:val="24"/>
          <w:szCs w:val="24"/>
        </w:rPr>
      </w:pPr>
      <w:r>
        <w:rPr>
          <w:sz w:val="24"/>
          <w:szCs w:val="24"/>
        </w:rPr>
        <w:t>0.05</w:t>
      </w:r>
      <w:r w:rsidR="005C0ABD" w:rsidRPr="00013202">
        <w:rPr>
          <w:sz w:val="24"/>
          <w:szCs w:val="24"/>
        </w:rPr>
        <w:t xml:space="preserve"> mg/kg.</w:t>
      </w:r>
      <w:r>
        <w:rPr>
          <w:sz w:val="24"/>
          <w:szCs w:val="24"/>
        </w:rPr>
        <w:t xml:space="preserve"> = 0.25 ml </w:t>
      </w:r>
    </w:p>
    <w:p w:rsidR="00863078" w:rsidRDefault="00863078" w:rsidP="005C0ABD">
      <w:pPr>
        <w:rPr>
          <w:b/>
          <w:sz w:val="24"/>
          <w:szCs w:val="24"/>
        </w:rPr>
      </w:pPr>
      <w:r w:rsidRPr="00863078">
        <w:rPr>
          <w:b/>
          <w:sz w:val="24"/>
          <w:szCs w:val="24"/>
        </w:rPr>
        <w:t>Contraindications:</w:t>
      </w:r>
    </w:p>
    <w:p w:rsidR="0024749F" w:rsidRPr="0024749F" w:rsidRDefault="0024749F" w:rsidP="005C0ABD">
      <w:pPr>
        <w:rPr>
          <w:sz w:val="24"/>
          <w:szCs w:val="24"/>
        </w:rPr>
      </w:pPr>
      <w:r>
        <w:rPr>
          <w:sz w:val="24"/>
          <w:szCs w:val="24"/>
        </w:rPr>
        <w:t>Hazardous in patients with significant hypertension, heart failure, and arterial aneurysms. Not indicated for patients with hepatic or renal insufficiency.</w:t>
      </w:r>
      <w:r w:rsidR="00E426E5">
        <w:rPr>
          <w:sz w:val="24"/>
          <w:szCs w:val="24"/>
        </w:rPr>
        <w:t xml:space="preserve"> Generally not used in patients with seizure disorders. Contraindicated when there is increased intra-</w:t>
      </w:r>
      <w:r w:rsidR="003A1457">
        <w:rPr>
          <w:sz w:val="24"/>
          <w:szCs w:val="24"/>
        </w:rPr>
        <w:t>ocular</w:t>
      </w:r>
      <w:r w:rsidR="00E426E5">
        <w:rPr>
          <w:sz w:val="24"/>
          <w:szCs w:val="24"/>
        </w:rPr>
        <w:t xml:space="preserve"> pressure, open globe injuries or for procedures involving pharynx, larynx or trachea. Reduce dose in animals that have lost significant amounts of blood.</w:t>
      </w:r>
    </w:p>
    <w:p w:rsidR="00863078" w:rsidRDefault="00863078" w:rsidP="005C0ABD">
      <w:pPr>
        <w:rPr>
          <w:b/>
          <w:sz w:val="24"/>
          <w:szCs w:val="24"/>
        </w:rPr>
      </w:pPr>
      <w:r w:rsidRPr="00863078">
        <w:rPr>
          <w:b/>
          <w:sz w:val="24"/>
          <w:szCs w:val="24"/>
        </w:rPr>
        <w:t>Adverse Effects</w:t>
      </w:r>
      <w:r>
        <w:rPr>
          <w:b/>
          <w:sz w:val="24"/>
          <w:szCs w:val="24"/>
        </w:rPr>
        <w:t>:</w:t>
      </w:r>
    </w:p>
    <w:p w:rsidR="00E426E5" w:rsidRPr="00E426E5" w:rsidRDefault="00E426E5" w:rsidP="005C0ABD">
      <w:pPr>
        <w:rPr>
          <w:sz w:val="24"/>
          <w:szCs w:val="24"/>
        </w:rPr>
      </w:pPr>
      <w:r>
        <w:rPr>
          <w:sz w:val="24"/>
          <w:szCs w:val="24"/>
        </w:rPr>
        <w:t>Seizures have been reported. Diazepam suggested if treatment necessary. Rarely causes CNS effects. Pain after IM injection has been reported. Hypersalivation may occur; atropine is often administered.</w:t>
      </w:r>
    </w:p>
    <w:p w:rsidR="00027E96" w:rsidRDefault="00027E96" w:rsidP="005C0ABD">
      <w:pPr>
        <w:rPr>
          <w:b/>
          <w:sz w:val="24"/>
          <w:szCs w:val="24"/>
        </w:rPr>
      </w:pPr>
      <w:r>
        <w:rPr>
          <w:b/>
          <w:sz w:val="24"/>
          <w:szCs w:val="24"/>
        </w:rPr>
        <w:t>Toxicity/O</w:t>
      </w:r>
      <w:r w:rsidRPr="00027E96">
        <w:rPr>
          <w:b/>
          <w:sz w:val="24"/>
          <w:szCs w:val="24"/>
        </w:rPr>
        <w:t>verdosage:</w:t>
      </w:r>
    </w:p>
    <w:p w:rsidR="003F66A1" w:rsidRPr="00E426E5" w:rsidRDefault="00E426E5" w:rsidP="005C0ABD">
      <w:pPr>
        <w:rPr>
          <w:sz w:val="24"/>
          <w:szCs w:val="24"/>
        </w:rPr>
      </w:pPr>
      <w:r>
        <w:rPr>
          <w:sz w:val="24"/>
          <w:szCs w:val="24"/>
        </w:rPr>
        <w:t>Considered to have a wide therapeutic index. When given too rapidly or in excessive doses, significant respiratory depression may occur. Treatment using mechanical respiratory support is recommended instead of using analeptic agents.</w:t>
      </w:r>
    </w:p>
    <w:p w:rsidR="00863078" w:rsidRPr="00D74F12" w:rsidRDefault="00D74F12" w:rsidP="005C0ABD">
      <w:pPr>
        <w:rPr>
          <w:b/>
          <w:sz w:val="24"/>
          <w:szCs w:val="24"/>
        </w:rPr>
      </w:pPr>
      <w:r w:rsidRPr="00D74F12">
        <w:rPr>
          <w:b/>
          <w:sz w:val="24"/>
          <w:szCs w:val="24"/>
        </w:rPr>
        <w:t>Withdrawal:</w:t>
      </w:r>
    </w:p>
    <w:p w:rsidR="00D74F12" w:rsidRDefault="008F0AC3" w:rsidP="005C0ABD">
      <w:pPr>
        <w:rPr>
          <w:sz w:val="24"/>
          <w:szCs w:val="24"/>
        </w:rPr>
      </w:pPr>
      <w:r>
        <w:rPr>
          <w:sz w:val="24"/>
          <w:szCs w:val="24"/>
        </w:rPr>
        <w:t>For IM (up to 10mg/kg</w:t>
      </w:r>
      <w:r w:rsidR="003A1457">
        <w:rPr>
          <w:sz w:val="24"/>
          <w:szCs w:val="24"/>
        </w:rPr>
        <w:t>) =</w:t>
      </w:r>
      <w:r>
        <w:rPr>
          <w:sz w:val="24"/>
          <w:szCs w:val="24"/>
        </w:rPr>
        <w:t xml:space="preserve"> 48</w:t>
      </w:r>
      <w:r w:rsidR="00D74F12">
        <w:rPr>
          <w:sz w:val="24"/>
          <w:szCs w:val="24"/>
        </w:rPr>
        <w:t xml:space="preserve"> hrs (milk)…….</w:t>
      </w:r>
      <w:r>
        <w:rPr>
          <w:sz w:val="24"/>
          <w:szCs w:val="24"/>
        </w:rPr>
        <w:t xml:space="preserve">3 </w:t>
      </w:r>
      <w:r w:rsidR="00D74F12">
        <w:rPr>
          <w:sz w:val="24"/>
          <w:szCs w:val="24"/>
        </w:rPr>
        <w:t>days (meat)</w:t>
      </w:r>
    </w:p>
    <w:p w:rsidR="00D74F12" w:rsidRPr="00863078" w:rsidRDefault="008F0AC3" w:rsidP="005C0ABD">
      <w:pPr>
        <w:rPr>
          <w:sz w:val="24"/>
          <w:szCs w:val="24"/>
        </w:rPr>
      </w:pPr>
      <w:r>
        <w:rPr>
          <w:sz w:val="24"/>
          <w:szCs w:val="24"/>
        </w:rPr>
        <w:t xml:space="preserve">For </w:t>
      </w:r>
      <w:r w:rsidR="003A1457">
        <w:rPr>
          <w:sz w:val="24"/>
          <w:szCs w:val="24"/>
        </w:rPr>
        <w:t>IV (up</w:t>
      </w:r>
      <w:r>
        <w:rPr>
          <w:sz w:val="24"/>
          <w:szCs w:val="24"/>
        </w:rPr>
        <w:t xml:space="preserve"> to 2mg/kg) = 48</w:t>
      </w:r>
      <w:r w:rsidR="00D74F12">
        <w:rPr>
          <w:sz w:val="24"/>
          <w:szCs w:val="24"/>
        </w:rPr>
        <w:t>hrs (milk)……</w:t>
      </w:r>
      <w:r>
        <w:rPr>
          <w:sz w:val="24"/>
          <w:szCs w:val="24"/>
        </w:rPr>
        <w:t xml:space="preserve">3 </w:t>
      </w:r>
      <w:r w:rsidR="003A1457">
        <w:rPr>
          <w:sz w:val="24"/>
          <w:szCs w:val="24"/>
        </w:rPr>
        <w:t>days (</w:t>
      </w:r>
      <w:r w:rsidR="003E6F50">
        <w:rPr>
          <w:sz w:val="24"/>
          <w:szCs w:val="24"/>
        </w:rPr>
        <w:t>meat)</w:t>
      </w:r>
    </w:p>
    <w:p w:rsidR="00863078" w:rsidRPr="00013202" w:rsidRDefault="00863078" w:rsidP="005C0ABD">
      <w:pPr>
        <w:rPr>
          <w:sz w:val="24"/>
          <w:szCs w:val="24"/>
        </w:rPr>
      </w:pPr>
    </w:p>
    <w:p w:rsidR="005C0ABD" w:rsidRPr="00013202" w:rsidRDefault="007A1683" w:rsidP="005C0ABD">
      <w:pPr>
        <w:rPr>
          <w:sz w:val="24"/>
          <w:szCs w:val="24"/>
        </w:rPr>
      </w:pPr>
      <w:r w:rsidRPr="00013202">
        <w:rPr>
          <w:sz w:val="24"/>
          <w:szCs w:val="24"/>
        </w:rPr>
        <w:t xml:space="preserve">                                                                      </w:t>
      </w:r>
      <w:bookmarkStart w:id="0" w:name="_GoBack"/>
      <w:bookmarkEnd w:id="0"/>
    </w:p>
    <w:p w:rsidR="005C0ABD" w:rsidRPr="005C0ABD" w:rsidRDefault="00013202" w:rsidP="005C0ABD">
      <w:pPr>
        <w:rPr>
          <w:sz w:val="24"/>
          <w:szCs w:val="24"/>
        </w:rPr>
      </w:pPr>
      <w:r>
        <w:rPr>
          <w:smallCaps/>
          <w:sz w:val="24"/>
          <w:szCs w:val="24"/>
        </w:rPr>
        <w:lastRenderedPageBreak/>
        <w:t xml:space="preserve">      </w:t>
      </w:r>
    </w:p>
    <w:sectPr w:rsidR="005C0ABD" w:rsidRPr="005C0A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ABD"/>
    <w:rsid w:val="00013202"/>
    <w:rsid w:val="00027E96"/>
    <w:rsid w:val="000330D9"/>
    <w:rsid w:val="000364A8"/>
    <w:rsid w:val="00037ACF"/>
    <w:rsid w:val="00071DAA"/>
    <w:rsid w:val="000B66CC"/>
    <w:rsid w:val="000C2F5D"/>
    <w:rsid w:val="000D11A0"/>
    <w:rsid w:val="000F41A7"/>
    <w:rsid w:val="0012496C"/>
    <w:rsid w:val="00147EF2"/>
    <w:rsid w:val="001516E2"/>
    <w:rsid w:val="001664BE"/>
    <w:rsid w:val="00174283"/>
    <w:rsid w:val="002061F5"/>
    <w:rsid w:val="00217ECA"/>
    <w:rsid w:val="002311CE"/>
    <w:rsid w:val="00242D83"/>
    <w:rsid w:val="0024749F"/>
    <w:rsid w:val="002C0420"/>
    <w:rsid w:val="002E3CCE"/>
    <w:rsid w:val="00317EFF"/>
    <w:rsid w:val="00326F2F"/>
    <w:rsid w:val="00342046"/>
    <w:rsid w:val="00351889"/>
    <w:rsid w:val="003875FF"/>
    <w:rsid w:val="003A1457"/>
    <w:rsid w:val="003B1AE0"/>
    <w:rsid w:val="003E6F50"/>
    <w:rsid w:val="003E7E59"/>
    <w:rsid w:val="003F0B0A"/>
    <w:rsid w:val="003F66A1"/>
    <w:rsid w:val="00411757"/>
    <w:rsid w:val="0051239F"/>
    <w:rsid w:val="00541AEF"/>
    <w:rsid w:val="00572EB1"/>
    <w:rsid w:val="005C0ABD"/>
    <w:rsid w:val="005E431F"/>
    <w:rsid w:val="00614C2C"/>
    <w:rsid w:val="00633ED8"/>
    <w:rsid w:val="00674949"/>
    <w:rsid w:val="00691356"/>
    <w:rsid w:val="006D6C5A"/>
    <w:rsid w:val="007165B1"/>
    <w:rsid w:val="007761A3"/>
    <w:rsid w:val="007A1683"/>
    <w:rsid w:val="007D6F20"/>
    <w:rsid w:val="00816F64"/>
    <w:rsid w:val="0082029C"/>
    <w:rsid w:val="0082536A"/>
    <w:rsid w:val="00840BFA"/>
    <w:rsid w:val="00843BC1"/>
    <w:rsid w:val="00863078"/>
    <w:rsid w:val="008631AC"/>
    <w:rsid w:val="00867F77"/>
    <w:rsid w:val="0088119A"/>
    <w:rsid w:val="008C0435"/>
    <w:rsid w:val="008D141B"/>
    <w:rsid w:val="008F0AC3"/>
    <w:rsid w:val="0092393F"/>
    <w:rsid w:val="009E0CEC"/>
    <w:rsid w:val="00A1744D"/>
    <w:rsid w:val="00AE62F9"/>
    <w:rsid w:val="00B71794"/>
    <w:rsid w:val="00B73CCC"/>
    <w:rsid w:val="00B84B4A"/>
    <w:rsid w:val="00C06FAC"/>
    <w:rsid w:val="00C41097"/>
    <w:rsid w:val="00C41685"/>
    <w:rsid w:val="00C96D16"/>
    <w:rsid w:val="00CA712C"/>
    <w:rsid w:val="00CD2909"/>
    <w:rsid w:val="00CE0010"/>
    <w:rsid w:val="00CF5261"/>
    <w:rsid w:val="00D340AB"/>
    <w:rsid w:val="00D701AD"/>
    <w:rsid w:val="00D74F12"/>
    <w:rsid w:val="00D752F0"/>
    <w:rsid w:val="00E02A91"/>
    <w:rsid w:val="00E12F44"/>
    <w:rsid w:val="00E35DBE"/>
    <w:rsid w:val="00E426E5"/>
    <w:rsid w:val="00E96DC1"/>
    <w:rsid w:val="00EA0255"/>
    <w:rsid w:val="00EA0ACF"/>
    <w:rsid w:val="00EB66E6"/>
    <w:rsid w:val="00ED1987"/>
    <w:rsid w:val="00F1260E"/>
    <w:rsid w:val="00F46B3B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364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36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4</cp:revision>
  <dcterms:created xsi:type="dcterms:W3CDTF">2016-09-17T19:48:00Z</dcterms:created>
  <dcterms:modified xsi:type="dcterms:W3CDTF">2016-09-17T20:22:00Z</dcterms:modified>
</cp:coreProperties>
</file>