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C25" w:rsidRDefault="009852BD">
      <w:r>
        <w:t>Common Hormone treatments used in large animal medicine:</w:t>
      </w:r>
    </w:p>
    <w:p w:rsidR="009852BD" w:rsidRDefault="009852BD"/>
    <w:p w:rsidR="009852BD" w:rsidRDefault="009852BD"/>
    <w:p w:rsidR="009852BD" w:rsidRDefault="009852BD"/>
    <w:p w:rsidR="00EA59E4" w:rsidRDefault="007C62D7">
      <w:r w:rsidRPr="00DA3E35">
        <w:rPr>
          <w:b/>
        </w:rPr>
        <w:t>Trade Name</w:t>
      </w:r>
      <w:r>
        <w:t xml:space="preserve">: </w:t>
      </w:r>
      <w:proofErr w:type="spellStart"/>
      <w:r>
        <w:t>Fertiline</w:t>
      </w:r>
      <w:proofErr w:type="spellEnd"/>
    </w:p>
    <w:p w:rsidR="007C62D7" w:rsidRDefault="007C62D7">
      <w:r w:rsidRPr="00DA3E35">
        <w:rPr>
          <w:b/>
        </w:rPr>
        <w:t>Drug Name:</w:t>
      </w:r>
      <w:r>
        <w:t xml:space="preserve"> </w:t>
      </w:r>
      <w:proofErr w:type="spellStart"/>
      <w:r>
        <w:t>Gonadorelin</w:t>
      </w:r>
      <w:proofErr w:type="spellEnd"/>
      <w:r>
        <w:t xml:space="preserve"> Acetate (Gonadotropin Releasing Hormone)</w:t>
      </w:r>
    </w:p>
    <w:p w:rsidR="007C62D7" w:rsidRDefault="00DA3E35">
      <w:r w:rsidRPr="00DA3E35">
        <w:rPr>
          <w:b/>
        </w:rPr>
        <w:t>Indicated</w:t>
      </w:r>
      <w:r w:rsidR="007C62D7" w:rsidRPr="00DA3E35">
        <w:rPr>
          <w:b/>
        </w:rPr>
        <w:t xml:space="preserve"> for use</w:t>
      </w:r>
      <w:r w:rsidR="007C62D7">
        <w:t xml:space="preserve"> mainly in cattle to aid in reproductive management and in the treatment of cystic ovaries in bovine. Also effective in bovine synchronization programs.</w:t>
      </w:r>
    </w:p>
    <w:p w:rsidR="007C62D7" w:rsidRDefault="007C62D7">
      <w:r w:rsidRPr="00DA3E35">
        <w:rPr>
          <w:b/>
        </w:rPr>
        <w:t>Contraindications</w:t>
      </w:r>
      <w:r>
        <w:t>:</w:t>
      </w:r>
      <w:r w:rsidR="00DA3E35">
        <w:t xml:space="preserve"> Not to be used in Food animals meant for slaughter. Withdrawal time is 7 days after last treatment.</w:t>
      </w:r>
    </w:p>
    <w:p w:rsidR="007C62D7" w:rsidRDefault="007C62D7"/>
    <w:p w:rsidR="007C62D7" w:rsidRDefault="007C62D7">
      <w:r w:rsidRPr="007C62D7">
        <w:rPr>
          <w:noProof/>
        </w:rPr>
        <w:drawing>
          <wp:inline distT="0" distB="0" distL="0" distR="0">
            <wp:extent cx="1679137" cy="2800350"/>
            <wp:effectExtent l="0" t="0" r="0" b="0"/>
            <wp:docPr id="1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361" cy="281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F0F" w:rsidRDefault="00FD2F0F" w:rsidP="00A86D92"/>
    <w:p w:rsidR="00FD2F0F" w:rsidRDefault="00FD2F0F" w:rsidP="00A86D92"/>
    <w:p w:rsidR="00BF5E98" w:rsidRDefault="00BF5E98" w:rsidP="00A86D92"/>
    <w:p w:rsidR="00BF5E98" w:rsidRDefault="00BF5E98" w:rsidP="00A86D92"/>
    <w:p w:rsidR="00BF5E98" w:rsidRDefault="00BF5E98" w:rsidP="00A86D92"/>
    <w:p w:rsidR="00BF5E98" w:rsidRDefault="00BF5E98" w:rsidP="00A86D92"/>
    <w:p w:rsidR="00BF5E98" w:rsidRDefault="00BF5E98" w:rsidP="00A86D92"/>
    <w:p w:rsidR="00BF5E98" w:rsidRDefault="00BF5E98" w:rsidP="00A86D92"/>
    <w:p w:rsidR="00A86D92" w:rsidRDefault="00A86D92" w:rsidP="00A86D92">
      <w:pPr>
        <w:rPr>
          <w:b/>
          <w:bCs/>
        </w:rPr>
      </w:pPr>
      <w:r>
        <w:rPr>
          <w:b/>
          <w:bCs/>
        </w:rPr>
        <w:lastRenderedPageBreak/>
        <w:t>Drug Name: Progesterone 5%</w:t>
      </w:r>
    </w:p>
    <w:p w:rsidR="00A86D92" w:rsidRPr="00A86D92" w:rsidRDefault="00A86D92" w:rsidP="00A86D92">
      <w:pPr>
        <w:rPr>
          <w:b/>
          <w:bCs/>
        </w:rPr>
      </w:pPr>
      <w:r w:rsidRPr="00A86D92">
        <w:rPr>
          <w:b/>
          <w:bCs/>
        </w:rPr>
        <w:t>Progesterone 5% Indications</w:t>
      </w:r>
      <w:r>
        <w:rPr>
          <w:b/>
          <w:bCs/>
        </w:rPr>
        <w:t>:</w:t>
      </w:r>
    </w:p>
    <w:p w:rsidR="00A86D92" w:rsidRDefault="00A86D92" w:rsidP="00A86D92">
      <w:r w:rsidRPr="00A86D92">
        <w:t>Hormone</w:t>
      </w:r>
      <w:r>
        <w:t xml:space="preserve"> for use in Cattle, Swine, Horses, Goats  and Sheep</w:t>
      </w:r>
      <w:r w:rsidRPr="00A86D92">
        <w:t xml:space="preserve"> </w:t>
      </w:r>
      <w:r>
        <w:t>experiencing</w:t>
      </w:r>
      <w:r w:rsidRPr="00A86D92">
        <w:t xml:space="preserve"> habitual abortion</w:t>
      </w:r>
      <w:r>
        <w:t>s</w:t>
      </w:r>
      <w:r w:rsidRPr="00A86D92">
        <w:t xml:space="preserve">, threatened abortion, nymphomania, sterility, mammary underdevelopment and </w:t>
      </w:r>
      <w:r>
        <w:t xml:space="preserve">for </w:t>
      </w:r>
      <w:proofErr w:type="spellStart"/>
      <w:r w:rsidRPr="00A86D92">
        <w:t>oestrous</w:t>
      </w:r>
      <w:proofErr w:type="spellEnd"/>
      <w:r w:rsidRPr="00A86D92">
        <w:t xml:space="preserve"> control.</w:t>
      </w:r>
      <w:r>
        <w:t xml:space="preserve"> To be administered intramuscularly only.</w:t>
      </w:r>
    </w:p>
    <w:p w:rsidR="00A86D92" w:rsidRDefault="00A86D92" w:rsidP="00A86D92">
      <w:r w:rsidRPr="00A86D92">
        <w:rPr>
          <w:b/>
        </w:rPr>
        <w:t>Contraindications</w:t>
      </w:r>
      <w:r>
        <w:t>: Not for use in Lactating animals as hormone is passed into milk.</w:t>
      </w:r>
      <w:r w:rsidR="00070BC6">
        <w:t xml:space="preserve"> Not for use in animals meant for slaughter for meat. </w:t>
      </w:r>
    </w:p>
    <w:p w:rsidR="00070BC6" w:rsidRDefault="00070BC6" w:rsidP="00A86D92">
      <w:r w:rsidRPr="00070BC6">
        <w:rPr>
          <w:b/>
        </w:rPr>
        <w:t>Withdrawal:</w:t>
      </w:r>
      <w:r>
        <w:t xml:space="preserve"> 10 days after last treatment</w:t>
      </w:r>
    </w:p>
    <w:p w:rsidR="00A86D92" w:rsidRPr="00A86D92" w:rsidRDefault="00A86D92" w:rsidP="00A86D92"/>
    <w:p w:rsidR="00DA3E35" w:rsidRDefault="00BF5E98">
      <w:r w:rsidRPr="00BF5E98">
        <w:rPr>
          <w:noProof/>
        </w:rPr>
        <w:drawing>
          <wp:inline distT="0" distB="0" distL="0" distR="0">
            <wp:extent cx="2199943" cy="4047247"/>
            <wp:effectExtent l="0" t="0" r="0" b="0"/>
            <wp:docPr id="2" name="Picture 2" descr="C:\Users\Jayded\Desktop\prog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yded\Desktop\proges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798" cy="405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3E35" w:rsidRDefault="00DA3E35"/>
    <w:p w:rsidR="00BF5E98" w:rsidRDefault="00BF5E98"/>
    <w:p w:rsidR="00BF5E98" w:rsidRDefault="00BF5E98"/>
    <w:p w:rsidR="00BF5E98" w:rsidRDefault="00BF5E98"/>
    <w:p w:rsidR="00BF5E98" w:rsidRDefault="00BF5E98"/>
    <w:p w:rsidR="00DA3E35" w:rsidRDefault="00DA3E35">
      <w:r>
        <w:t xml:space="preserve"> </w:t>
      </w:r>
      <w:r w:rsidRPr="00A86D92">
        <w:rPr>
          <w:b/>
        </w:rPr>
        <w:t>Trade Name</w:t>
      </w:r>
      <w:r>
        <w:t xml:space="preserve">: </w:t>
      </w:r>
      <w:proofErr w:type="spellStart"/>
      <w:r>
        <w:t>Lut</w:t>
      </w:r>
      <w:r w:rsidR="003B193E">
        <w:t>a</w:t>
      </w:r>
      <w:r>
        <w:t>lyse</w:t>
      </w:r>
      <w:proofErr w:type="spellEnd"/>
    </w:p>
    <w:p w:rsidR="00DA3E35" w:rsidRDefault="00DA3E35">
      <w:r w:rsidRPr="00A86D92">
        <w:rPr>
          <w:b/>
        </w:rPr>
        <w:lastRenderedPageBreak/>
        <w:t>Drug Name</w:t>
      </w:r>
      <w:r>
        <w:t>:</w:t>
      </w:r>
      <w:r w:rsidR="003B193E">
        <w:t xml:space="preserve"> </w:t>
      </w:r>
      <w:proofErr w:type="spellStart"/>
      <w:r w:rsidR="003B193E">
        <w:t>Dinoprost</w:t>
      </w:r>
      <w:proofErr w:type="spellEnd"/>
      <w:r w:rsidR="003B193E">
        <w:t xml:space="preserve"> </w:t>
      </w:r>
      <w:proofErr w:type="spellStart"/>
      <w:r w:rsidR="003B193E">
        <w:t>Tromethamine</w:t>
      </w:r>
      <w:proofErr w:type="spellEnd"/>
    </w:p>
    <w:p w:rsidR="00DA3E35" w:rsidRDefault="00DA3E35">
      <w:r w:rsidRPr="003B193E">
        <w:rPr>
          <w:b/>
        </w:rPr>
        <w:t>Indications</w:t>
      </w:r>
      <w:r>
        <w:t xml:space="preserve"> for</w:t>
      </w:r>
      <w:r w:rsidRPr="00DA3E35">
        <w:rPr>
          <w:b/>
          <w:bCs/>
        </w:rPr>
        <w:t xml:space="preserve"> </w:t>
      </w:r>
      <w:r w:rsidRPr="00DA3E35">
        <w:rPr>
          <w:bCs/>
        </w:rPr>
        <w:t xml:space="preserve">intramuscular use for estrus synchronization, </w:t>
      </w:r>
      <w:r>
        <w:rPr>
          <w:bCs/>
        </w:rPr>
        <w:t xml:space="preserve">treatment of unobserved </w:t>
      </w:r>
      <w:r w:rsidRPr="00DA3E35">
        <w:rPr>
          <w:bCs/>
        </w:rPr>
        <w:t xml:space="preserve"> estrus and</w:t>
      </w:r>
      <w:r>
        <w:rPr>
          <w:bCs/>
        </w:rPr>
        <w:t xml:space="preserve"> chronic endometritis</w:t>
      </w:r>
      <w:r w:rsidRPr="00DA3E35">
        <w:rPr>
          <w:bCs/>
        </w:rPr>
        <w:t xml:space="preserve"> in cattle; for abortion of feedlot and other non-lactating cattle; for parturition induction in swine; and for controlling the timing of estrus in estrous cycling mares and clinically anestrous mares that have a corpus luteum</w:t>
      </w:r>
      <w:r w:rsidRPr="00DA3E35">
        <w:rPr>
          <w:b/>
          <w:bCs/>
        </w:rPr>
        <w:t>.</w:t>
      </w:r>
      <w:r>
        <w:t xml:space="preserve"> </w:t>
      </w:r>
    </w:p>
    <w:p w:rsidR="003B193E" w:rsidRDefault="003B193E">
      <w:r w:rsidRPr="003B193E">
        <w:rPr>
          <w:b/>
          <w:bCs/>
        </w:rPr>
        <w:t>CONTRA-INDICATIONS:</w:t>
      </w:r>
      <w:r w:rsidRPr="003B193E">
        <w:t xml:space="preserve"> For subcutaneous use only in the equine and intramuscular use only in the bovine and porcine. </w:t>
      </w:r>
      <w:r w:rsidR="00A86D92">
        <w:t>Not to be</w:t>
      </w:r>
      <w:r w:rsidRPr="003B193E">
        <w:t xml:space="preserve"> administer</w:t>
      </w:r>
      <w:r w:rsidR="00A86D92">
        <w:t>ed</w:t>
      </w:r>
      <w:r w:rsidRPr="003B193E">
        <w:t xml:space="preserve"> intravenously.</w:t>
      </w:r>
    </w:p>
    <w:p w:rsidR="00DA3E35" w:rsidRDefault="00DA3E35">
      <w:r w:rsidRPr="00A86D92">
        <w:rPr>
          <w:b/>
        </w:rPr>
        <w:t>Withdrawal period</w:t>
      </w:r>
      <w:r>
        <w:t>: No Withdrawal time is noted for dairy milk or meat carded for human consumption however drug should not be used in horses meant for consumption.</w:t>
      </w:r>
    </w:p>
    <w:p w:rsidR="00A86D92" w:rsidRDefault="00A86D92">
      <w:r w:rsidRPr="00A86D92">
        <w:rPr>
          <w:noProof/>
        </w:rPr>
        <w:drawing>
          <wp:inline distT="0" distB="0" distL="0" distR="0">
            <wp:extent cx="2850459" cy="4010025"/>
            <wp:effectExtent l="0" t="0" r="7620" b="0"/>
            <wp:docPr id="3" name="Picture 3" descr="Image result for lutaly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lutaly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486" cy="401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E0"/>
    <w:rsid w:val="00070BC6"/>
    <w:rsid w:val="003B193E"/>
    <w:rsid w:val="00625C25"/>
    <w:rsid w:val="007C62D7"/>
    <w:rsid w:val="009852BD"/>
    <w:rsid w:val="00A738E0"/>
    <w:rsid w:val="00A86D92"/>
    <w:rsid w:val="00BF5E98"/>
    <w:rsid w:val="00DA3E35"/>
    <w:rsid w:val="00EA59E4"/>
    <w:rsid w:val="00FD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97C0A-7999-49FB-BC6B-2B891B40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3AEF5-DD5F-4E1F-9573-27128FC2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 Felician</dc:creator>
  <cp:keywords/>
  <dc:description/>
  <cp:lastModifiedBy>Jayde Felician</cp:lastModifiedBy>
  <cp:revision>7</cp:revision>
  <dcterms:created xsi:type="dcterms:W3CDTF">2016-09-11T21:46:00Z</dcterms:created>
  <dcterms:modified xsi:type="dcterms:W3CDTF">2016-09-12T01:47:00Z</dcterms:modified>
</cp:coreProperties>
</file>