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EB" w:rsidRDefault="000873EB" w:rsidP="000873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794"/>
        <w:gridCol w:w="1336"/>
        <w:gridCol w:w="1352"/>
      </w:tblGrid>
      <w:tr w:rsidR="000873EB" w:rsidTr="00860CED">
        <w:tc>
          <w:tcPr>
            <w:tcW w:w="1335" w:type="dxa"/>
          </w:tcPr>
          <w:p w:rsidR="000873EB" w:rsidRDefault="000873EB" w:rsidP="00860CED">
            <w:r>
              <w:t xml:space="preserve">Drug name </w:t>
            </w:r>
          </w:p>
        </w:tc>
        <w:tc>
          <w:tcPr>
            <w:tcW w:w="1335" w:type="dxa"/>
          </w:tcPr>
          <w:p w:rsidR="000873EB" w:rsidRDefault="000873EB" w:rsidP="00860CED">
            <w:r>
              <w:t>Trade name</w:t>
            </w:r>
          </w:p>
        </w:tc>
        <w:tc>
          <w:tcPr>
            <w:tcW w:w="1336" w:type="dxa"/>
          </w:tcPr>
          <w:p w:rsidR="000873EB" w:rsidRDefault="000873EB" w:rsidP="00860CED">
            <w:r>
              <w:t xml:space="preserve">Indications </w:t>
            </w:r>
          </w:p>
        </w:tc>
        <w:tc>
          <w:tcPr>
            <w:tcW w:w="1336" w:type="dxa"/>
          </w:tcPr>
          <w:p w:rsidR="000873EB" w:rsidRDefault="000873EB" w:rsidP="00860CED">
            <w:r>
              <w:t xml:space="preserve">Contraindications </w:t>
            </w:r>
          </w:p>
        </w:tc>
        <w:tc>
          <w:tcPr>
            <w:tcW w:w="1336" w:type="dxa"/>
          </w:tcPr>
          <w:p w:rsidR="000873EB" w:rsidRDefault="000873EB" w:rsidP="00860CED">
            <w:r>
              <w:t xml:space="preserve">Withdrawal time </w:t>
            </w:r>
          </w:p>
        </w:tc>
        <w:tc>
          <w:tcPr>
            <w:tcW w:w="1336" w:type="dxa"/>
          </w:tcPr>
          <w:p w:rsidR="000873EB" w:rsidRDefault="000873EB" w:rsidP="00860CED">
            <w:r>
              <w:t xml:space="preserve">Drug interactions </w:t>
            </w:r>
          </w:p>
        </w:tc>
      </w:tr>
      <w:tr w:rsidR="000873EB" w:rsidTr="00860CED">
        <w:tc>
          <w:tcPr>
            <w:tcW w:w="1335" w:type="dxa"/>
          </w:tcPr>
          <w:p w:rsidR="000873EB" w:rsidRDefault="000873EB" w:rsidP="00860CED">
            <w:r>
              <w:t>Phenol.</w:t>
            </w:r>
          </w:p>
          <w:p w:rsidR="000873EB" w:rsidRDefault="000873EB" w:rsidP="00860CED">
            <w:proofErr w:type="spellStart"/>
            <w:r>
              <w:t>Eucolyptol</w:t>
            </w:r>
            <w:proofErr w:type="spellEnd"/>
            <w:r>
              <w:t>.</w:t>
            </w:r>
          </w:p>
          <w:p w:rsidR="000873EB" w:rsidRDefault="000873EB" w:rsidP="00860CED">
            <w:r>
              <w:t>Methyl Salicylate.</w:t>
            </w:r>
          </w:p>
          <w:p w:rsidR="000873EB" w:rsidRDefault="000873EB" w:rsidP="00860CED">
            <w:r>
              <w:t>Camphor.</w:t>
            </w:r>
          </w:p>
        </w:tc>
        <w:tc>
          <w:tcPr>
            <w:tcW w:w="1335" w:type="dxa"/>
          </w:tcPr>
          <w:p w:rsidR="000873EB" w:rsidRDefault="000873EB" w:rsidP="00860CED">
            <w:r>
              <w:t xml:space="preserve">Red udder ointment </w:t>
            </w:r>
          </w:p>
        </w:tc>
        <w:tc>
          <w:tcPr>
            <w:tcW w:w="1336" w:type="dxa"/>
          </w:tcPr>
          <w:p w:rsidR="000873EB" w:rsidRDefault="000873EB" w:rsidP="00860CED">
            <w:r>
              <w:t>Treatment of surface wounds on teats of farm animals and in the prevention of cracked or chapped skin.</w:t>
            </w:r>
          </w:p>
        </w:tc>
        <w:tc>
          <w:tcPr>
            <w:tcW w:w="1336" w:type="dxa"/>
          </w:tcPr>
          <w:p w:rsidR="000873EB" w:rsidRDefault="000873EB" w:rsidP="00860CED">
            <w:r>
              <w:t>Deep or puncture wounds.</w:t>
            </w:r>
          </w:p>
          <w:p w:rsidR="000873EB" w:rsidRDefault="000873EB" w:rsidP="00860CED">
            <w:r>
              <w:t>If irritation occurs.</w:t>
            </w:r>
          </w:p>
        </w:tc>
        <w:tc>
          <w:tcPr>
            <w:tcW w:w="1336" w:type="dxa"/>
          </w:tcPr>
          <w:p w:rsidR="000873EB" w:rsidRDefault="000873EB" w:rsidP="00860CED">
            <w:r>
              <w:t>None suggested.</w:t>
            </w:r>
          </w:p>
        </w:tc>
        <w:tc>
          <w:tcPr>
            <w:tcW w:w="1336" w:type="dxa"/>
          </w:tcPr>
          <w:p w:rsidR="000873EB" w:rsidRDefault="000873EB" w:rsidP="00860CED">
            <w:r>
              <w:t>None suggested.</w:t>
            </w:r>
          </w:p>
        </w:tc>
      </w:tr>
      <w:tr w:rsidR="000873EB" w:rsidTr="00860CED">
        <w:tc>
          <w:tcPr>
            <w:tcW w:w="1335" w:type="dxa"/>
          </w:tcPr>
          <w:p w:rsidR="000873EB" w:rsidRDefault="000873EB" w:rsidP="00860CED">
            <w:r>
              <w:t xml:space="preserve">Vitamins </w:t>
            </w:r>
            <w:proofErr w:type="gramStart"/>
            <w:r>
              <w:t>A,D</w:t>
            </w:r>
            <w:proofErr w:type="gramEnd"/>
            <w:r>
              <w:t xml:space="preserve"> and E and Aloe Vera</w:t>
            </w:r>
          </w:p>
        </w:tc>
        <w:tc>
          <w:tcPr>
            <w:tcW w:w="1335" w:type="dxa"/>
          </w:tcPr>
          <w:p w:rsidR="000873EB" w:rsidRDefault="000873EB" w:rsidP="00860CED">
            <w:r>
              <w:t xml:space="preserve">Udder Balm </w:t>
            </w:r>
          </w:p>
        </w:tc>
        <w:tc>
          <w:tcPr>
            <w:tcW w:w="1336" w:type="dxa"/>
          </w:tcPr>
          <w:p w:rsidR="000873EB" w:rsidRDefault="000873EB" w:rsidP="00860CED">
            <w:r>
              <w:t>Used on teats and sometimes other areas of skin exposed to frequent washing and temp. changes to sooth and soften chapped and irritated skin.</w:t>
            </w:r>
          </w:p>
        </w:tc>
        <w:tc>
          <w:tcPr>
            <w:tcW w:w="1336" w:type="dxa"/>
          </w:tcPr>
          <w:p w:rsidR="000873EB" w:rsidRDefault="000873EB" w:rsidP="00860CED">
            <w:r>
              <w:t>None suggested.</w:t>
            </w:r>
          </w:p>
        </w:tc>
        <w:tc>
          <w:tcPr>
            <w:tcW w:w="1336" w:type="dxa"/>
          </w:tcPr>
          <w:p w:rsidR="000873EB" w:rsidRDefault="000873EB" w:rsidP="00860CED">
            <w:r>
              <w:t>None suggested.</w:t>
            </w:r>
          </w:p>
        </w:tc>
        <w:tc>
          <w:tcPr>
            <w:tcW w:w="1336" w:type="dxa"/>
          </w:tcPr>
          <w:p w:rsidR="000873EB" w:rsidRDefault="000873EB" w:rsidP="00860CED">
            <w:r>
              <w:t>None suggested.</w:t>
            </w:r>
          </w:p>
        </w:tc>
      </w:tr>
      <w:tr w:rsidR="000873EB" w:rsidTr="00860CED">
        <w:tc>
          <w:tcPr>
            <w:tcW w:w="1335" w:type="dxa"/>
          </w:tcPr>
          <w:p w:rsidR="000873EB" w:rsidRDefault="000873EB" w:rsidP="00860CED">
            <w:r>
              <w:t>Silver Sulfadiazine</w:t>
            </w:r>
          </w:p>
        </w:tc>
        <w:tc>
          <w:tcPr>
            <w:tcW w:w="1335" w:type="dxa"/>
          </w:tcPr>
          <w:p w:rsidR="000873EB" w:rsidRDefault="000873EB" w:rsidP="00860CED">
            <w:proofErr w:type="spellStart"/>
            <w:r>
              <w:t>Silvin</w:t>
            </w:r>
            <w:proofErr w:type="spellEnd"/>
            <w:r>
              <w:t xml:space="preserve"> Silver Sulfadiazine Cream USP</w:t>
            </w:r>
          </w:p>
        </w:tc>
        <w:tc>
          <w:tcPr>
            <w:tcW w:w="1336" w:type="dxa"/>
          </w:tcPr>
          <w:p w:rsidR="000873EB" w:rsidRDefault="000873EB" w:rsidP="00860CED">
            <w:r>
              <w:t>Treatment of topical burns of second to third degree in horses by prevention of bacterial and fungal growth.</w:t>
            </w:r>
          </w:p>
        </w:tc>
        <w:tc>
          <w:tcPr>
            <w:tcW w:w="1336" w:type="dxa"/>
          </w:tcPr>
          <w:p w:rsidR="000873EB" w:rsidRDefault="000873EB" w:rsidP="00860CED">
            <w:r>
              <w:t>Animals with allergic reactions to sulphur drugs.</w:t>
            </w:r>
          </w:p>
          <w:p w:rsidR="000873EB" w:rsidRDefault="000873EB" w:rsidP="00860CED">
            <w:r>
              <w:t>Caution in pregnant and lactating animals.</w:t>
            </w:r>
          </w:p>
        </w:tc>
        <w:tc>
          <w:tcPr>
            <w:tcW w:w="1336" w:type="dxa"/>
          </w:tcPr>
          <w:p w:rsidR="000873EB" w:rsidRDefault="000873EB" w:rsidP="00860CED">
            <w:r>
              <w:t>None suggested</w:t>
            </w:r>
          </w:p>
        </w:tc>
        <w:tc>
          <w:tcPr>
            <w:tcW w:w="1336" w:type="dxa"/>
          </w:tcPr>
          <w:p w:rsidR="000873EB" w:rsidRDefault="000873EB" w:rsidP="00860CED">
            <w:r>
              <w:t>Concurrent use with cimetidine may increase incidence of leukopenia. Can inactivate proteolytic enzymes if used concurrently with them.</w:t>
            </w:r>
          </w:p>
        </w:tc>
      </w:tr>
    </w:tbl>
    <w:p w:rsidR="000873EB" w:rsidRDefault="000873EB" w:rsidP="000873EB"/>
    <w:p w:rsidR="00517469" w:rsidRDefault="000873EB">
      <w:bookmarkStart w:id="0" w:name="_GoBack"/>
      <w:bookmarkEnd w:id="0"/>
    </w:p>
    <w:sectPr w:rsidR="00517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EB"/>
    <w:rsid w:val="000873EB"/>
    <w:rsid w:val="0086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21B8F-99A0-4CCF-A76F-4E30AB91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Shavon Clarke</dc:creator>
  <cp:keywords/>
  <dc:description/>
  <cp:lastModifiedBy>Shavon Clarke</cp:lastModifiedBy>
  <cp:revision>1</cp:revision>
  <dcterms:created xsi:type="dcterms:W3CDTF">2016-09-12T01:12:00Z</dcterms:created>
  <dcterms:modified xsi:type="dcterms:W3CDTF">2016-09-12T01:12:00Z</dcterms:modified>
</cp:coreProperties>
</file>